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8D" w:rsidRPr="00436916" w:rsidRDefault="00011543" w:rsidP="00436916">
      <w:pPr>
        <w:pStyle w:val="Sansinterligne"/>
        <w:jc w:val="center"/>
        <w:rPr>
          <w:rFonts w:ascii="Times New Roman" w:hAnsi="Times New Roman" w:cs="Times New Roman"/>
          <w:sz w:val="32"/>
          <w:szCs w:val="32"/>
        </w:rPr>
      </w:pPr>
      <w:r w:rsidRPr="00436916">
        <w:rPr>
          <w:rFonts w:ascii="Times New Roman" w:hAnsi="Times New Roman" w:cs="Times New Roman"/>
          <w:sz w:val="32"/>
          <w:szCs w:val="32"/>
        </w:rPr>
        <w:t>Jeudi 19 septembre 2019</w:t>
      </w:r>
    </w:p>
    <w:p w:rsidR="007F3577" w:rsidRPr="00436916" w:rsidRDefault="00011543" w:rsidP="00436916">
      <w:pPr>
        <w:pStyle w:val="Sansinterligne"/>
        <w:jc w:val="center"/>
        <w:rPr>
          <w:rFonts w:ascii="Times New Roman" w:hAnsi="Times New Roman" w:cs="Times New Roman"/>
          <w:sz w:val="32"/>
          <w:szCs w:val="32"/>
        </w:rPr>
      </w:pPr>
      <w:r w:rsidRPr="00436916">
        <w:rPr>
          <w:rFonts w:ascii="Times New Roman" w:hAnsi="Times New Roman" w:cs="Times New Roman"/>
          <w:sz w:val="32"/>
          <w:szCs w:val="32"/>
        </w:rPr>
        <w:t>Ouverture de la session budgétaire</w:t>
      </w:r>
    </w:p>
    <w:p w:rsidR="00011543" w:rsidRPr="00436916" w:rsidRDefault="00011543" w:rsidP="00436916">
      <w:pPr>
        <w:pStyle w:val="Sansinterligne"/>
        <w:jc w:val="center"/>
        <w:rPr>
          <w:rFonts w:ascii="Times New Roman" w:hAnsi="Times New Roman" w:cs="Times New Roman"/>
          <w:sz w:val="32"/>
          <w:szCs w:val="32"/>
        </w:rPr>
      </w:pPr>
      <w:proofErr w:type="gramStart"/>
      <w:r w:rsidRPr="00436916">
        <w:rPr>
          <w:rFonts w:ascii="Times New Roman" w:hAnsi="Times New Roman" w:cs="Times New Roman"/>
          <w:sz w:val="32"/>
          <w:szCs w:val="32"/>
        </w:rPr>
        <w:t>de</w:t>
      </w:r>
      <w:proofErr w:type="gramEnd"/>
      <w:r w:rsidRPr="00436916">
        <w:rPr>
          <w:rFonts w:ascii="Times New Roman" w:hAnsi="Times New Roman" w:cs="Times New Roman"/>
          <w:sz w:val="32"/>
          <w:szCs w:val="32"/>
        </w:rPr>
        <w:t xml:space="preserve"> l’Assemblée</w:t>
      </w:r>
      <w:r w:rsidR="007F3577" w:rsidRPr="00436916">
        <w:rPr>
          <w:rFonts w:ascii="Times New Roman" w:hAnsi="Times New Roman" w:cs="Times New Roman"/>
          <w:sz w:val="32"/>
          <w:szCs w:val="32"/>
        </w:rPr>
        <w:t xml:space="preserve"> de la Polynésie française</w:t>
      </w:r>
    </w:p>
    <w:p w:rsidR="00011543" w:rsidRPr="00436916" w:rsidRDefault="00011543" w:rsidP="00436916">
      <w:pPr>
        <w:pStyle w:val="Sansinterligne"/>
        <w:jc w:val="center"/>
        <w:rPr>
          <w:rFonts w:ascii="Times New Roman" w:hAnsi="Times New Roman" w:cs="Times New Roman"/>
          <w:sz w:val="32"/>
          <w:szCs w:val="32"/>
        </w:rPr>
      </w:pPr>
      <w:r w:rsidRPr="00436916">
        <w:rPr>
          <w:rFonts w:ascii="Times New Roman" w:hAnsi="Times New Roman" w:cs="Times New Roman"/>
          <w:sz w:val="32"/>
          <w:szCs w:val="32"/>
        </w:rPr>
        <w:t>Discours du Président de la Polynésie française</w:t>
      </w:r>
    </w:p>
    <w:p w:rsidR="00011543" w:rsidRPr="00436916" w:rsidRDefault="00011543" w:rsidP="00436916">
      <w:pPr>
        <w:pStyle w:val="Sansinterligne"/>
        <w:jc w:val="both"/>
        <w:rPr>
          <w:rFonts w:ascii="Times New Roman" w:hAnsi="Times New Roman" w:cs="Times New Roman"/>
          <w:sz w:val="32"/>
          <w:szCs w:val="32"/>
        </w:rPr>
      </w:pPr>
    </w:p>
    <w:p w:rsidR="00011543" w:rsidRPr="00436916" w:rsidRDefault="00011543" w:rsidP="00436916">
      <w:pPr>
        <w:pStyle w:val="Sansinterligne"/>
        <w:jc w:val="both"/>
        <w:rPr>
          <w:rFonts w:ascii="Times New Roman" w:hAnsi="Times New Roman" w:cs="Times New Roman"/>
          <w:sz w:val="32"/>
          <w:szCs w:val="32"/>
        </w:rPr>
      </w:pPr>
    </w:p>
    <w:p w:rsidR="00011543" w:rsidRPr="00436916" w:rsidRDefault="00011543" w:rsidP="00436916">
      <w:pPr>
        <w:pStyle w:val="Sansinterligne"/>
        <w:jc w:val="both"/>
        <w:rPr>
          <w:rFonts w:ascii="Times New Roman" w:hAnsi="Times New Roman" w:cs="Times New Roman"/>
          <w:sz w:val="32"/>
          <w:szCs w:val="32"/>
        </w:rPr>
      </w:pPr>
    </w:p>
    <w:p w:rsidR="00011543" w:rsidRPr="00436916" w:rsidRDefault="00011543" w:rsidP="00436916">
      <w:pPr>
        <w:pStyle w:val="Sansinterligne"/>
        <w:jc w:val="both"/>
        <w:rPr>
          <w:rFonts w:ascii="Times New Roman" w:hAnsi="Times New Roman" w:cs="Times New Roman"/>
          <w:sz w:val="32"/>
          <w:szCs w:val="32"/>
        </w:rPr>
      </w:pP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Monsieur le Haut-commissaire de la République,</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Monsieur le président de l’assemblée de la Polynésie française,</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Mesdames et messieurs les parlementaires</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Monsieur le vice-président, </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Mesdames et messieurs les ministres,</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Mesdames et messieurs les représentants,</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Monsieur le Conseiller économique, social et environnemental,</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Monsieur le président du Conseil économique, social, environnemental et culturel, </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Monsieur le président de la Chambre de commerce,</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Messieurs les représentants de la justice,</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Mesdames et messieurs les représentants des organisations syndicales et professionnelles,</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Madame et messieurs les représentants des confessions religieuses,</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Mesdames et messieurs les chefs de service du Pays et de l’Etat,</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Mesdames et messieurs, </w:t>
      </w:r>
    </w:p>
    <w:p w:rsidR="00011543" w:rsidRPr="00436916" w:rsidRDefault="00011543"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Chers amis,</w:t>
      </w:r>
    </w:p>
    <w:p w:rsidR="002B6461" w:rsidRPr="00436916" w:rsidRDefault="002B6461"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br w:type="page"/>
      </w:r>
    </w:p>
    <w:p w:rsidR="00B31402" w:rsidRPr="00436916" w:rsidRDefault="00B31402"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lastRenderedPageBreak/>
        <w:t xml:space="preserve">Vous le savez, l’ouverture de la session budgétaire de notre assemblée est l’occasion de faire le bilan économique et </w:t>
      </w:r>
      <w:r w:rsidR="00C071D2">
        <w:rPr>
          <w:rFonts w:ascii="Times New Roman" w:hAnsi="Times New Roman" w:cs="Times New Roman"/>
          <w:sz w:val="32"/>
          <w:szCs w:val="32"/>
        </w:rPr>
        <w:t xml:space="preserve">le bilan </w:t>
      </w:r>
      <w:r w:rsidRPr="00436916">
        <w:rPr>
          <w:rFonts w:ascii="Times New Roman" w:hAnsi="Times New Roman" w:cs="Times New Roman"/>
          <w:sz w:val="32"/>
          <w:szCs w:val="32"/>
        </w:rPr>
        <w:t>de l’action du gouvernement de notre Pays au cours de l’année écoulée, avant que dans quelques semaines nous ayons à nous projeter dans l’avenir à l’occasion du débat d’orientation budgétaire, prélude à l’adoption du budget 2020.</w:t>
      </w:r>
    </w:p>
    <w:p w:rsidR="00B31402" w:rsidRPr="00436916" w:rsidRDefault="00B31402" w:rsidP="00436916">
      <w:pPr>
        <w:pStyle w:val="Sansinterligne"/>
        <w:jc w:val="both"/>
        <w:rPr>
          <w:rFonts w:ascii="Times New Roman" w:hAnsi="Times New Roman" w:cs="Times New Roman"/>
          <w:sz w:val="32"/>
          <w:szCs w:val="32"/>
        </w:rPr>
      </w:pPr>
    </w:p>
    <w:p w:rsidR="00E6260D" w:rsidRPr="00E6260D" w:rsidRDefault="00B31402" w:rsidP="00E6260D">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Le bilan économique va peut-être vous sembler redondant puisqu’il traduit à nouveau la bonne santé de notre Pays. Ne faisons pas l’i</w:t>
      </w:r>
      <w:r w:rsidR="007F3577" w:rsidRPr="00436916">
        <w:rPr>
          <w:rFonts w:ascii="Times New Roman" w:hAnsi="Times New Roman" w:cs="Times New Roman"/>
          <w:sz w:val="32"/>
          <w:szCs w:val="32"/>
        </w:rPr>
        <w:t>mpasse sur les bonnes nouvelles !</w:t>
      </w:r>
      <w:r w:rsidR="00E6260D" w:rsidRPr="00E6260D">
        <w:rPr>
          <w:rFonts w:ascii="Times New Roman" w:hAnsi="Times New Roman" w:cs="Times New Roman"/>
          <w:color w:val="00B050"/>
          <w:sz w:val="32"/>
          <w:szCs w:val="32"/>
        </w:rPr>
        <w:t xml:space="preserve"> </w:t>
      </w:r>
      <w:r w:rsidR="00E6260D" w:rsidRPr="00E6260D">
        <w:rPr>
          <w:rFonts w:ascii="Times New Roman" w:hAnsi="Times New Roman" w:cs="Times New Roman"/>
          <w:sz w:val="32"/>
          <w:szCs w:val="32"/>
        </w:rPr>
        <w:t xml:space="preserve">Je le dis, pas pour flatter notre égo. Je le dis au nom de la confiance ; celle qui vient de notre population qui apprécie la vie apaisée de notre pays ; celle qui vient des entreprises qui investissent et qui créent de l’emploi ; celle qui vient de l’Etat qui nous considère en partenaire sérieux ; celle de toutes les forces vives qui croient en ce pays. Crédibilité et dignité sont des réalités désormais palpables dans notre pays. </w:t>
      </w:r>
    </w:p>
    <w:p w:rsidR="00E6260D" w:rsidRPr="00E6260D" w:rsidRDefault="00E6260D" w:rsidP="00E6260D">
      <w:pPr>
        <w:pStyle w:val="Sansinterligne"/>
        <w:jc w:val="both"/>
        <w:rPr>
          <w:rFonts w:ascii="Times New Roman" w:hAnsi="Times New Roman" w:cs="Times New Roman"/>
          <w:sz w:val="32"/>
          <w:szCs w:val="32"/>
        </w:rPr>
      </w:pPr>
    </w:p>
    <w:p w:rsidR="00E6260D" w:rsidRPr="00E6260D" w:rsidRDefault="00E6260D" w:rsidP="00E6260D">
      <w:pPr>
        <w:pStyle w:val="Sansinterligne"/>
        <w:jc w:val="both"/>
        <w:rPr>
          <w:rFonts w:ascii="Times New Roman" w:hAnsi="Times New Roman" w:cs="Times New Roman"/>
          <w:sz w:val="32"/>
          <w:szCs w:val="32"/>
        </w:rPr>
      </w:pPr>
      <w:r w:rsidRPr="00E6260D">
        <w:rPr>
          <w:rFonts w:ascii="Times New Roman" w:hAnsi="Times New Roman" w:cs="Times New Roman"/>
          <w:sz w:val="32"/>
          <w:szCs w:val="32"/>
        </w:rPr>
        <w:t>La confiance, c’est aussi la base de toute économie. La confiance amène le citoyen à être créatif et à croire en l’avenir de son pays.</w:t>
      </w:r>
    </w:p>
    <w:p w:rsidR="00B31402" w:rsidRPr="00436916" w:rsidRDefault="00B31402" w:rsidP="00436916">
      <w:pPr>
        <w:pStyle w:val="Sansinterligne"/>
        <w:jc w:val="both"/>
        <w:rPr>
          <w:rFonts w:ascii="Times New Roman" w:hAnsi="Times New Roman" w:cs="Times New Roman"/>
          <w:sz w:val="32"/>
          <w:szCs w:val="32"/>
        </w:rPr>
      </w:pPr>
    </w:p>
    <w:p w:rsidR="00B31402" w:rsidRPr="00436916" w:rsidRDefault="00B31402" w:rsidP="00436916">
      <w:pPr>
        <w:pStyle w:val="Sansinterligne"/>
        <w:jc w:val="both"/>
        <w:rPr>
          <w:rFonts w:ascii="Times New Roman" w:hAnsi="Times New Roman" w:cs="Times New Roman"/>
          <w:sz w:val="32"/>
          <w:szCs w:val="32"/>
        </w:rPr>
      </w:pPr>
    </w:p>
    <w:p w:rsidR="00B31402" w:rsidRPr="00436916" w:rsidRDefault="00B31402"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Dans sa publication du mois de juillet dernier, à l’occasion de la présentation des comptes économiques rapides de la Polynésie française, le CEROM, organisme qui réunit les observateurs économiques du </w:t>
      </w:r>
      <w:proofErr w:type="spellStart"/>
      <w:r w:rsidRPr="00436916">
        <w:rPr>
          <w:rFonts w:ascii="Times New Roman" w:hAnsi="Times New Roman" w:cs="Times New Roman"/>
          <w:sz w:val="32"/>
          <w:szCs w:val="32"/>
        </w:rPr>
        <w:t>fenua</w:t>
      </w:r>
      <w:proofErr w:type="spellEnd"/>
      <w:r w:rsidRPr="00436916">
        <w:rPr>
          <w:rFonts w:ascii="Times New Roman" w:hAnsi="Times New Roman" w:cs="Times New Roman"/>
          <w:sz w:val="32"/>
          <w:szCs w:val="32"/>
        </w:rPr>
        <w:t xml:space="preserve"> que sont l’Institut d’émission d’Outremer, l’Institut de la statistique de la Polynésie française et l’Agence française de développement, </w:t>
      </w:r>
      <w:r w:rsidR="00070843">
        <w:rPr>
          <w:rFonts w:ascii="Times New Roman" w:hAnsi="Times New Roman" w:cs="Times New Roman"/>
          <w:sz w:val="32"/>
          <w:szCs w:val="32"/>
        </w:rPr>
        <w:t xml:space="preserve">le CEROM donc, </w:t>
      </w:r>
      <w:r w:rsidRPr="00436916">
        <w:rPr>
          <w:rFonts w:ascii="Times New Roman" w:hAnsi="Times New Roman" w:cs="Times New Roman"/>
          <w:sz w:val="32"/>
          <w:szCs w:val="32"/>
        </w:rPr>
        <w:t xml:space="preserve">indique que </w:t>
      </w:r>
      <w:r w:rsidRPr="00436916">
        <w:rPr>
          <w:rFonts w:ascii="Times New Roman" w:hAnsi="Times New Roman" w:cs="Times New Roman"/>
          <w:i/>
          <w:sz w:val="32"/>
          <w:szCs w:val="32"/>
        </w:rPr>
        <w:t>« tous les feux sont au vert ».</w:t>
      </w:r>
      <w:r w:rsidRPr="00436916">
        <w:rPr>
          <w:rFonts w:ascii="Times New Roman" w:hAnsi="Times New Roman" w:cs="Times New Roman"/>
          <w:sz w:val="32"/>
          <w:szCs w:val="32"/>
        </w:rPr>
        <w:t xml:space="preserve"> </w:t>
      </w:r>
      <w:r w:rsidR="00070843">
        <w:rPr>
          <w:rFonts w:ascii="Times New Roman" w:hAnsi="Times New Roman" w:cs="Times New Roman"/>
          <w:sz w:val="32"/>
          <w:szCs w:val="32"/>
        </w:rPr>
        <w:t>Les performances des</w:t>
      </w:r>
      <w:r w:rsidRPr="00436916">
        <w:rPr>
          <w:rFonts w:ascii="Times New Roman" w:hAnsi="Times New Roman" w:cs="Times New Roman"/>
          <w:sz w:val="32"/>
          <w:szCs w:val="32"/>
        </w:rPr>
        <w:t xml:space="preserve"> indicateurs économiques du pays ne cessent de s’améliorer depuis l’exercice 2014.</w:t>
      </w:r>
    </w:p>
    <w:p w:rsidR="00B31402" w:rsidRPr="00436916" w:rsidRDefault="00B31402" w:rsidP="00436916">
      <w:pPr>
        <w:pStyle w:val="Sansinterligne"/>
        <w:jc w:val="both"/>
        <w:rPr>
          <w:rFonts w:ascii="Times New Roman" w:hAnsi="Times New Roman" w:cs="Times New Roman"/>
          <w:sz w:val="32"/>
          <w:szCs w:val="32"/>
        </w:rPr>
      </w:pPr>
    </w:p>
    <w:p w:rsidR="00B31402" w:rsidRPr="00436916" w:rsidRDefault="00B31402"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Ainsi, sur l’exercice 2018, la reprise de l’activité économique, observée depuis 2014, se poursuit et se renforce : le PIB progresse en volume de 2,5 %.</w:t>
      </w:r>
    </w:p>
    <w:p w:rsidR="00B31402" w:rsidRDefault="00B31402" w:rsidP="00436916">
      <w:pPr>
        <w:pStyle w:val="Sansinterligne"/>
        <w:jc w:val="both"/>
        <w:rPr>
          <w:rFonts w:ascii="Times New Roman" w:hAnsi="Times New Roman" w:cs="Times New Roman"/>
          <w:i/>
          <w:sz w:val="32"/>
          <w:szCs w:val="32"/>
        </w:rPr>
      </w:pPr>
    </w:p>
    <w:p w:rsidR="00E6260D" w:rsidRDefault="00E6260D" w:rsidP="00436916">
      <w:pPr>
        <w:pStyle w:val="Sansinterligne"/>
        <w:jc w:val="both"/>
        <w:rPr>
          <w:rFonts w:ascii="Times New Roman" w:hAnsi="Times New Roman" w:cs="Times New Roman"/>
          <w:i/>
          <w:sz w:val="32"/>
          <w:szCs w:val="32"/>
        </w:rPr>
      </w:pPr>
    </w:p>
    <w:p w:rsidR="00E6260D" w:rsidRDefault="00E6260D" w:rsidP="00436916">
      <w:pPr>
        <w:pStyle w:val="Sansinterligne"/>
        <w:jc w:val="both"/>
        <w:rPr>
          <w:rFonts w:ascii="Times New Roman" w:hAnsi="Times New Roman" w:cs="Times New Roman"/>
          <w:i/>
          <w:sz w:val="32"/>
          <w:szCs w:val="32"/>
        </w:rPr>
      </w:pPr>
    </w:p>
    <w:p w:rsidR="00E6260D" w:rsidRPr="00436916" w:rsidRDefault="00E6260D" w:rsidP="00436916">
      <w:pPr>
        <w:pStyle w:val="Sansinterligne"/>
        <w:jc w:val="both"/>
        <w:rPr>
          <w:rFonts w:ascii="Times New Roman" w:hAnsi="Times New Roman" w:cs="Times New Roman"/>
          <w:i/>
          <w:sz w:val="32"/>
          <w:szCs w:val="32"/>
        </w:rPr>
      </w:pPr>
    </w:p>
    <w:p w:rsidR="00B31402" w:rsidRPr="00436916" w:rsidRDefault="00B31402" w:rsidP="00436916">
      <w:pPr>
        <w:pStyle w:val="Sansinterligne"/>
        <w:jc w:val="both"/>
        <w:rPr>
          <w:rFonts w:ascii="Times New Roman" w:hAnsi="Times New Roman" w:cs="Times New Roman"/>
          <w:i/>
          <w:sz w:val="32"/>
          <w:szCs w:val="32"/>
        </w:rPr>
      </w:pPr>
      <w:r w:rsidRPr="00436916">
        <w:rPr>
          <w:rFonts w:ascii="Times New Roman" w:hAnsi="Times New Roman" w:cs="Times New Roman"/>
          <w:sz w:val="32"/>
          <w:szCs w:val="32"/>
        </w:rPr>
        <w:lastRenderedPageBreak/>
        <w:t>Le CEROM note</w:t>
      </w:r>
      <w:r w:rsidR="001024F4" w:rsidRPr="00436916">
        <w:rPr>
          <w:rFonts w:ascii="Times New Roman" w:hAnsi="Times New Roman" w:cs="Times New Roman"/>
          <w:sz w:val="32"/>
          <w:szCs w:val="32"/>
        </w:rPr>
        <w:t>, je cite,</w:t>
      </w:r>
      <w:r w:rsidRPr="00436916">
        <w:rPr>
          <w:rFonts w:ascii="Times New Roman" w:hAnsi="Times New Roman" w:cs="Times New Roman"/>
          <w:sz w:val="32"/>
          <w:szCs w:val="32"/>
        </w:rPr>
        <w:t xml:space="preserve"> que</w:t>
      </w:r>
      <w:r w:rsidRPr="00436916">
        <w:rPr>
          <w:rFonts w:ascii="Times New Roman" w:hAnsi="Times New Roman" w:cs="Times New Roman"/>
          <w:i/>
          <w:sz w:val="32"/>
          <w:szCs w:val="32"/>
        </w:rPr>
        <w:t xml:space="preserve"> « La consommation des ménages et les investissements privés et publics sont les principaux moteurs de la croissance.</w:t>
      </w:r>
      <w:r w:rsidR="001024F4" w:rsidRPr="00436916">
        <w:rPr>
          <w:rFonts w:ascii="Times New Roman" w:hAnsi="Times New Roman" w:cs="Times New Roman"/>
          <w:i/>
          <w:sz w:val="32"/>
          <w:szCs w:val="32"/>
        </w:rPr>
        <w:t xml:space="preserve"> </w:t>
      </w:r>
      <w:r w:rsidRPr="00436916">
        <w:rPr>
          <w:rFonts w:ascii="Times New Roman" w:hAnsi="Times New Roman" w:cs="Times New Roman"/>
          <w:i/>
          <w:sz w:val="32"/>
          <w:szCs w:val="32"/>
        </w:rPr>
        <w:t>Le revenu du travail augmente en lien avec l’amélioration du marché du travail. La masse salariale comme le revenu disponible brut des ménages sont en hausse</w:t>
      </w:r>
      <w:r w:rsidR="001024F4" w:rsidRPr="00436916">
        <w:rPr>
          <w:rFonts w:ascii="Times New Roman" w:hAnsi="Times New Roman" w:cs="Times New Roman"/>
          <w:i/>
          <w:sz w:val="32"/>
          <w:szCs w:val="32"/>
        </w:rPr>
        <w:t> »</w:t>
      </w:r>
      <w:r w:rsidRPr="00436916">
        <w:rPr>
          <w:rFonts w:ascii="Times New Roman" w:hAnsi="Times New Roman" w:cs="Times New Roman"/>
          <w:i/>
          <w:sz w:val="32"/>
          <w:szCs w:val="32"/>
        </w:rPr>
        <w:t>.</w:t>
      </w:r>
    </w:p>
    <w:p w:rsidR="001024F4" w:rsidRPr="00436916" w:rsidRDefault="001024F4" w:rsidP="00436916">
      <w:pPr>
        <w:pStyle w:val="Sansinterligne"/>
        <w:jc w:val="both"/>
        <w:rPr>
          <w:rFonts w:ascii="Times New Roman" w:hAnsi="Times New Roman" w:cs="Times New Roman"/>
          <w:i/>
          <w:sz w:val="32"/>
          <w:szCs w:val="32"/>
        </w:rPr>
      </w:pPr>
    </w:p>
    <w:p w:rsidR="001024F4" w:rsidRPr="00436916" w:rsidRDefault="001024F4"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Cette évolution, conjuguée à la stabilité des prix à la consommation est globalement venue renforcer le pouvoir d’achat des ménages.</w:t>
      </w:r>
    </w:p>
    <w:p w:rsidR="001024F4" w:rsidRPr="00436916" w:rsidRDefault="001024F4" w:rsidP="00436916">
      <w:pPr>
        <w:pStyle w:val="Sansinterligne"/>
        <w:jc w:val="both"/>
        <w:rPr>
          <w:rFonts w:ascii="Times New Roman" w:hAnsi="Times New Roman" w:cs="Times New Roman"/>
          <w:sz w:val="32"/>
          <w:szCs w:val="32"/>
        </w:rPr>
      </w:pPr>
    </w:p>
    <w:p w:rsidR="001024F4" w:rsidRPr="00436916" w:rsidRDefault="001024F4"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Pour sa part, l’IEOM note que l’indicateur du climat des affaires se maintient à un niveau élevé de 110 points, toujours à 10 points au-dessus de sa moyenne de longue période.</w:t>
      </w:r>
    </w:p>
    <w:p w:rsidR="001024F4" w:rsidRPr="00436916" w:rsidRDefault="001024F4" w:rsidP="00436916">
      <w:pPr>
        <w:pStyle w:val="Sansinterligne"/>
        <w:jc w:val="both"/>
        <w:rPr>
          <w:rFonts w:ascii="Times New Roman" w:hAnsi="Times New Roman" w:cs="Times New Roman"/>
          <w:sz w:val="32"/>
          <w:szCs w:val="32"/>
        </w:rPr>
      </w:pPr>
    </w:p>
    <w:p w:rsidR="001024F4" w:rsidRPr="00436916" w:rsidRDefault="001024F4"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Pour le premier semestre 2019, les indicateurs disponibles confirment le renforcement de la demande des ménages et des entreprises. L’encours des crédits à l’investissement des entreprises est en progression de +12%, à 81 milliards de F CFP, et celui du crédit à l’habitat a augmenté de plus de +7%, à 7,6 milliards de F CFP sur les 3 premiers mois de cette année.</w:t>
      </w:r>
    </w:p>
    <w:p w:rsidR="001024F4" w:rsidRPr="00436916" w:rsidRDefault="001024F4" w:rsidP="00436916">
      <w:pPr>
        <w:pStyle w:val="Sansinterligne"/>
        <w:jc w:val="both"/>
        <w:rPr>
          <w:rFonts w:ascii="Times New Roman" w:hAnsi="Times New Roman" w:cs="Times New Roman"/>
          <w:sz w:val="32"/>
          <w:szCs w:val="32"/>
        </w:rPr>
      </w:pPr>
    </w:p>
    <w:p w:rsidR="001024F4" w:rsidRPr="00436916" w:rsidRDefault="001024F4"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Les aides financières apportées par le pays contribuent </w:t>
      </w:r>
      <w:r w:rsidR="00C071D2">
        <w:rPr>
          <w:rFonts w:ascii="Times New Roman" w:hAnsi="Times New Roman" w:cs="Times New Roman"/>
          <w:sz w:val="32"/>
          <w:szCs w:val="32"/>
        </w:rPr>
        <w:t>également</w:t>
      </w:r>
      <w:r w:rsidRPr="00436916">
        <w:rPr>
          <w:rFonts w:ascii="Times New Roman" w:hAnsi="Times New Roman" w:cs="Times New Roman"/>
          <w:sz w:val="32"/>
          <w:szCs w:val="32"/>
        </w:rPr>
        <w:t>, par leur effet de levier, à ces bons résultats.</w:t>
      </w:r>
    </w:p>
    <w:p w:rsidR="001024F4" w:rsidRPr="00436916" w:rsidRDefault="001024F4" w:rsidP="00436916">
      <w:pPr>
        <w:pStyle w:val="Sansinterligne"/>
        <w:jc w:val="both"/>
        <w:rPr>
          <w:rFonts w:ascii="Times New Roman" w:hAnsi="Times New Roman" w:cs="Times New Roman"/>
          <w:sz w:val="32"/>
          <w:szCs w:val="32"/>
        </w:rPr>
      </w:pPr>
    </w:p>
    <w:p w:rsidR="001024F4" w:rsidRPr="00436916" w:rsidRDefault="001024F4"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Ainsi, pour le 1</w:t>
      </w:r>
      <w:r w:rsidRPr="00436916">
        <w:rPr>
          <w:rFonts w:ascii="Times New Roman" w:hAnsi="Times New Roman" w:cs="Times New Roman"/>
          <w:sz w:val="32"/>
          <w:szCs w:val="32"/>
          <w:vertAlign w:val="superscript"/>
        </w:rPr>
        <w:t>er</w:t>
      </w:r>
      <w:r w:rsidRPr="00436916">
        <w:rPr>
          <w:rFonts w:ascii="Times New Roman" w:hAnsi="Times New Roman" w:cs="Times New Roman"/>
          <w:sz w:val="32"/>
          <w:szCs w:val="32"/>
        </w:rPr>
        <w:t xml:space="preserve"> semestre 2019, ce sont 208</w:t>
      </w:r>
      <w:r w:rsidR="009E33EC" w:rsidRPr="00436916">
        <w:rPr>
          <w:rFonts w:ascii="Times New Roman" w:hAnsi="Times New Roman" w:cs="Times New Roman"/>
          <w:sz w:val="32"/>
          <w:szCs w:val="32"/>
        </w:rPr>
        <w:t xml:space="preserve"> entreprises qui ont bénéficié</w:t>
      </w:r>
      <w:r w:rsidRPr="00436916">
        <w:rPr>
          <w:rFonts w:ascii="Times New Roman" w:hAnsi="Times New Roman" w:cs="Times New Roman"/>
          <w:sz w:val="32"/>
          <w:szCs w:val="32"/>
        </w:rPr>
        <w:t xml:space="preserve"> de l’aide à l’équipement des petites entreprises ou à l’aménagement des commerces de proximité pour un montant global de 305 millions de F CFP, et pour un montant d’investissement total de plus de 1,13 milliard de francs.</w:t>
      </w:r>
    </w:p>
    <w:p w:rsidR="001024F4" w:rsidRPr="00436916" w:rsidRDefault="001024F4" w:rsidP="00436916">
      <w:pPr>
        <w:pStyle w:val="Sansinterligne"/>
        <w:jc w:val="both"/>
        <w:rPr>
          <w:rFonts w:ascii="Times New Roman" w:hAnsi="Times New Roman" w:cs="Times New Roman"/>
          <w:sz w:val="32"/>
          <w:szCs w:val="32"/>
        </w:rPr>
      </w:pPr>
    </w:p>
    <w:p w:rsidR="001024F4" w:rsidRPr="00436916" w:rsidRDefault="001024F4"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shd w:val="clear" w:color="auto" w:fill="FFFFFF" w:themeFill="background1"/>
        </w:rPr>
        <w:t>L’effet levier est de 1 pour 4 : ainsi pour 1 franc d’aide publique, ce sont 4 francs qui sont injectés par les investisseurs privés dans notre économie. Ces dispositifs contribuent par ailleurs au maintien de 317 emplois et à la création de 262 emplois</w:t>
      </w:r>
      <w:r w:rsidR="009E33EC" w:rsidRPr="00436916">
        <w:rPr>
          <w:rFonts w:ascii="Times New Roman" w:hAnsi="Times New Roman" w:cs="Times New Roman"/>
          <w:sz w:val="32"/>
          <w:szCs w:val="32"/>
          <w:shd w:val="clear" w:color="auto" w:fill="FFFFFF" w:themeFill="background1"/>
        </w:rPr>
        <w:t xml:space="preserve"> et sont de nature à stimuler l’activité des artisans qui interviennent pour les travaux</w:t>
      </w:r>
      <w:r w:rsidRPr="00436916">
        <w:rPr>
          <w:rFonts w:ascii="Times New Roman" w:hAnsi="Times New Roman" w:cs="Times New Roman"/>
          <w:sz w:val="32"/>
          <w:szCs w:val="32"/>
          <w:shd w:val="clear" w:color="auto" w:fill="FFFFFF" w:themeFill="background1"/>
        </w:rPr>
        <w:t>.</w:t>
      </w:r>
    </w:p>
    <w:p w:rsidR="001024F4" w:rsidRDefault="001024F4" w:rsidP="00436916">
      <w:pPr>
        <w:pStyle w:val="Sansinterligne"/>
        <w:jc w:val="both"/>
        <w:rPr>
          <w:rFonts w:ascii="Times New Roman" w:hAnsi="Times New Roman" w:cs="Times New Roman"/>
          <w:sz w:val="32"/>
          <w:szCs w:val="32"/>
        </w:rPr>
      </w:pPr>
    </w:p>
    <w:p w:rsidR="00E6260D" w:rsidRDefault="00E6260D" w:rsidP="00436916">
      <w:pPr>
        <w:pStyle w:val="Sansinterligne"/>
        <w:jc w:val="both"/>
        <w:rPr>
          <w:rFonts w:ascii="Times New Roman" w:hAnsi="Times New Roman" w:cs="Times New Roman"/>
          <w:sz w:val="32"/>
          <w:szCs w:val="32"/>
        </w:rPr>
      </w:pPr>
    </w:p>
    <w:p w:rsidR="00E6260D" w:rsidRPr="00436916" w:rsidRDefault="00E6260D" w:rsidP="00436916">
      <w:pPr>
        <w:pStyle w:val="Sansinterligne"/>
        <w:jc w:val="both"/>
        <w:rPr>
          <w:rFonts w:ascii="Times New Roman" w:hAnsi="Times New Roman" w:cs="Times New Roman"/>
          <w:sz w:val="32"/>
          <w:szCs w:val="32"/>
        </w:rPr>
      </w:pPr>
    </w:p>
    <w:p w:rsidR="002B6461" w:rsidRPr="00436916" w:rsidRDefault="001024F4"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lastRenderedPageBreak/>
        <w:t>Le dispositif d’aide à l’installation des jeunes diplômés permet à nos jeunes de retour au pays de réaliser leur projet professionnel. J’ai eu l’occasion il y a quelque jours d’accueillir à la présidence certains d’</w:t>
      </w:r>
      <w:proofErr w:type="spellStart"/>
      <w:r w:rsidRPr="00436916">
        <w:rPr>
          <w:rFonts w:ascii="Times New Roman" w:hAnsi="Times New Roman" w:cs="Times New Roman"/>
          <w:sz w:val="32"/>
          <w:szCs w:val="32"/>
        </w:rPr>
        <w:t>entre-eux</w:t>
      </w:r>
      <w:proofErr w:type="spellEnd"/>
      <w:r w:rsidRPr="00436916">
        <w:rPr>
          <w:rFonts w:ascii="Times New Roman" w:hAnsi="Times New Roman" w:cs="Times New Roman"/>
          <w:sz w:val="32"/>
          <w:szCs w:val="32"/>
        </w:rPr>
        <w:t xml:space="preserve"> qui ont témoigné de l’</w:t>
      </w:r>
      <w:r w:rsidR="00E6085D" w:rsidRPr="00436916">
        <w:rPr>
          <w:rFonts w:ascii="Times New Roman" w:hAnsi="Times New Roman" w:cs="Times New Roman"/>
          <w:sz w:val="32"/>
          <w:szCs w:val="32"/>
        </w:rPr>
        <w:t>importance de ce dispositif</w:t>
      </w:r>
      <w:r w:rsidRPr="00436916">
        <w:rPr>
          <w:rFonts w:ascii="Times New Roman" w:hAnsi="Times New Roman" w:cs="Times New Roman"/>
          <w:sz w:val="32"/>
          <w:szCs w:val="32"/>
        </w:rPr>
        <w:t xml:space="preserve"> pour les accompagner</w:t>
      </w:r>
      <w:r w:rsidR="00E6085D" w:rsidRPr="00436916">
        <w:rPr>
          <w:rFonts w:ascii="Times New Roman" w:hAnsi="Times New Roman" w:cs="Times New Roman"/>
          <w:sz w:val="32"/>
          <w:szCs w:val="32"/>
        </w:rPr>
        <w:t xml:space="preserve"> dans les premiers pas de leur </w:t>
      </w:r>
      <w:r w:rsidR="009E33EC" w:rsidRPr="00436916">
        <w:rPr>
          <w:rFonts w:ascii="Times New Roman" w:hAnsi="Times New Roman" w:cs="Times New Roman"/>
          <w:sz w:val="32"/>
          <w:szCs w:val="32"/>
        </w:rPr>
        <w:t xml:space="preserve">nouvelle </w:t>
      </w:r>
      <w:r w:rsidR="00E6085D" w:rsidRPr="00436916">
        <w:rPr>
          <w:rFonts w:ascii="Times New Roman" w:hAnsi="Times New Roman" w:cs="Times New Roman"/>
          <w:sz w:val="32"/>
          <w:szCs w:val="32"/>
        </w:rPr>
        <w:t xml:space="preserve">entreprise. </w:t>
      </w:r>
    </w:p>
    <w:p w:rsidR="002B6461" w:rsidRPr="00436916" w:rsidRDefault="002B6461" w:rsidP="00436916">
      <w:pPr>
        <w:pStyle w:val="Sansinterligne"/>
        <w:jc w:val="both"/>
        <w:rPr>
          <w:rFonts w:ascii="Times New Roman" w:hAnsi="Times New Roman" w:cs="Times New Roman"/>
          <w:sz w:val="32"/>
          <w:szCs w:val="32"/>
        </w:rPr>
      </w:pPr>
    </w:p>
    <w:p w:rsidR="00E6085D" w:rsidRPr="00436916" w:rsidRDefault="00E6085D"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L’une </w:t>
      </w:r>
      <w:r w:rsidR="002B6461" w:rsidRPr="00436916">
        <w:rPr>
          <w:rFonts w:ascii="Times New Roman" w:hAnsi="Times New Roman" w:cs="Times New Roman"/>
          <w:sz w:val="32"/>
          <w:szCs w:val="32"/>
        </w:rPr>
        <w:t>des bénéficiaires</w:t>
      </w:r>
      <w:r w:rsidRPr="00436916">
        <w:rPr>
          <w:rFonts w:ascii="Times New Roman" w:hAnsi="Times New Roman" w:cs="Times New Roman"/>
          <w:sz w:val="32"/>
          <w:szCs w:val="32"/>
        </w:rPr>
        <w:t xml:space="preserve"> me précisait bien, contrairement à ce que l’on a pu entendre, qu’il ne s’agissait pas d’une aide pour les riches, car ces jeunes qui se sont lancés dans des études supérieures</w:t>
      </w:r>
      <w:r w:rsidR="00520C58" w:rsidRPr="00436916">
        <w:rPr>
          <w:rFonts w:ascii="Times New Roman" w:hAnsi="Times New Roman" w:cs="Times New Roman"/>
          <w:sz w:val="32"/>
          <w:szCs w:val="32"/>
        </w:rPr>
        <w:t xml:space="preserve"> longues </w:t>
      </w:r>
      <w:r w:rsidRPr="00436916">
        <w:rPr>
          <w:rFonts w:ascii="Times New Roman" w:hAnsi="Times New Roman" w:cs="Times New Roman"/>
          <w:sz w:val="32"/>
          <w:szCs w:val="32"/>
        </w:rPr>
        <w:t>ne sont pas nécessairement issus de familles aisées</w:t>
      </w:r>
    </w:p>
    <w:p w:rsidR="00E6085D" w:rsidRPr="00436916" w:rsidRDefault="00E6085D" w:rsidP="00436916">
      <w:pPr>
        <w:pStyle w:val="Sansinterligne"/>
        <w:jc w:val="both"/>
        <w:rPr>
          <w:rFonts w:ascii="Times New Roman" w:hAnsi="Times New Roman" w:cs="Times New Roman"/>
          <w:sz w:val="32"/>
          <w:szCs w:val="32"/>
        </w:rPr>
      </w:pPr>
    </w:p>
    <w:p w:rsidR="001024F4" w:rsidRPr="00436916" w:rsidRDefault="001024F4"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 Ainsi, 29,5 millions de F CFP d’aides ont été attribués en ce début d’exercice pour un montant d’investissements total de 136 millions de F CFP. Là encore, l’effet levier est de 4.</w:t>
      </w:r>
    </w:p>
    <w:p w:rsidR="001024F4" w:rsidRPr="00436916" w:rsidRDefault="001024F4" w:rsidP="00436916">
      <w:pPr>
        <w:pStyle w:val="Sansinterligne"/>
        <w:jc w:val="both"/>
        <w:rPr>
          <w:rFonts w:ascii="Times New Roman" w:hAnsi="Times New Roman" w:cs="Times New Roman"/>
          <w:sz w:val="32"/>
          <w:szCs w:val="32"/>
        </w:rPr>
      </w:pPr>
    </w:p>
    <w:p w:rsidR="00E6085D" w:rsidRPr="00436916" w:rsidRDefault="00E6085D" w:rsidP="00436916">
      <w:pPr>
        <w:pStyle w:val="Sansinterligne"/>
        <w:jc w:val="both"/>
        <w:rPr>
          <w:rFonts w:ascii="Times New Roman" w:eastAsia="Times New Roman" w:hAnsi="Times New Roman" w:cs="Times New Roman"/>
          <w:sz w:val="32"/>
          <w:szCs w:val="32"/>
        </w:rPr>
      </w:pPr>
      <w:r w:rsidRPr="00436916">
        <w:rPr>
          <w:rFonts w:ascii="Times New Roman" w:eastAsia="Times New Roman" w:hAnsi="Times New Roman" w:cs="Times New Roman"/>
          <w:sz w:val="32"/>
          <w:szCs w:val="32"/>
        </w:rPr>
        <w:t xml:space="preserve">Pour rappel, l’aide à l’installation des jeunes diplômés est un dispositif d’incitation à la création ou à la reprise d’une activité indépendante s’adressant aux personnes physiques âgées de moins de 35 ans et titulaire </w:t>
      </w:r>
      <w:r w:rsidR="00961B84" w:rsidRPr="00961B84">
        <w:rPr>
          <w:rFonts w:ascii="Times New Roman" w:eastAsia="Times New Roman" w:hAnsi="Times New Roman" w:cs="Times New Roman"/>
          <w:sz w:val="32"/>
          <w:szCs w:val="32"/>
        </w:rPr>
        <w:t>d’un diplôme supérieur ou égal</w:t>
      </w:r>
      <w:r w:rsidR="005A73FE" w:rsidRPr="00961B84">
        <w:rPr>
          <w:rFonts w:ascii="Times New Roman" w:eastAsia="Times New Roman" w:hAnsi="Times New Roman" w:cs="Times New Roman"/>
          <w:sz w:val="32"/>
          <w:szCs w:val="32"/>
        </w:rPr>
        <w:t xml:space="preserve"> à </w:t>
      </w:r>
      <w:r w:rsidRPr="00436916">
        <w:rPr>
          <w:rFonts w:ascii="Times New Roman" w:eastAsia="Times New Roman" w:hAnsi="Times New Roman" w:cs="Times New Roman"/>
          <w:sz w:val="32"/>
          <w:szCs w:val="32"/>
        </w:rPr>
        <w:t>un « Bac +5 ». Ce dispositif permet de bénéficier d’aides financières pouvant aller jusqu’à 30% des dépenses d’investissement, dans la limite d’un plafond de 6 millions de francs, auxquelles s’ajoutent des avantages fiscaux.</w:t>
      </w:r>
    </w:p>
    <w:p w:rsidR="00E6085D" w:rsidRPr="00436916" w:rsidRDefault="00E6085D" w:rsidP="00436916">
      <w:pPr>
        <w:pStyle w:val="Sansinterligne"/>
        <w:jc w:val="both"/>
        <w:rPr>
          <w:rFonts w:ascii="Times New Roman" w:eastAsia="Times New Roman" w:hAnsi="Times New Roman" w:cs="Times New Roman"/>
          <w:sz w:val="32"/>
          <w:szCs w:val="32"/>
        </w:rPr>
      </w:pPr>
    </w:p>
    <w:p w:rsidR="00E6085D" w:rsidRPr="00436916" w:rsidRDefault="00E6085D" w:rsidP="00436916">
      <w:pPr>
        <w:pStyle w:val="Sansinterligne"/>
        <w:jc w:val="both"/>
        <w:rPr>
          <w:rFonts w:ascii="Times New Roman" w:hAnsi="Times New Roman" w:cs="Times New Roman"/>
          <w:b/>
          <w:sz w:val="32"/>
          <w:szCs w:val="32"/>
        </w:rPr>
      </w:pPr>
      <w:r w:rsidRPr="00436916">
        <w:rPr>
          <w:rFonts w:ascii="Times New Roman" w:hAnsi="Times New Roman" w:cs="Times New Roman"/>
          <w:b/>
          <w:sz w:val="32"/>
          <w:szCs w:val="32"/>
        </w:rPr>
        <w:t>En termes de financement des entreprises au 1</w:t>
      </w:r>
      <w:r w:rsidRPr="00436916">
        <w:rPr>
          <w:rFonts w:ascii="Times New Roman" w:hAnsi="Times New Roman" w:cs="Times New Roman"/>
          <w:b/>
          <w:sz w:val="32"/>
          <w:szCs w:val="32"/>
          <w:vertAlign w:val="superscript"/>
        </w:rPr>
        <w:t>er</w:t>
      </w:r>
      <w:r w:rsidRPr="00436916">
        <w:rPr>
          <w:rFonts w:ascii="Times New Roman" w:hAnsi="Times New Roman" w:cs="Times New Roman"/>
          <w:b/>
          <w:sz w:val="32"/>
          <w:szCs w:val="32"/>
        </w:rPr>
        <w:t xml:space="preserve"> semestre 2019 :</w:t>
      </w:r>
    </w:p>
    <w:p w:rsidR="00E6085D" w:rsidRPr="00436916" w:rsidRDefault="00E6085D" w:rsidP="00436916">
      <w:pPr>
        <w:pStyle w:val="Sansinterligne"/>
        <w:jc w:val="both"/>
        <w:rPr>
          <w:rFonts w:ascii="Times New Roman" w:hAnsi="Times New Roman" w:cs="Times New Roman"/>
          <w:sz w:val="32"/>
          <w:szCs w:val="32"/>
        </w:rPr>
      </w:pPr>
    </w:p>
    <w:p w:rsidR="00E6085D" w:rsidRPr="00436916" w:rsidRDefault="00E6085D"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L’ADIE a contribué au financement de 766 projets pour près de 418 millions de F CFP injectés dans l’économie.</w:t>
      </w:r>
    </w:p>
    <w:p w:rsidR="00E6085D" w:rsidRPr="00436916" w:rsidRDefault="00E6085D" w:rsidP="00436916">
      <w:pPr>
        <w:pStyle w:val="Sansinterligne"/>
        <w:jc w:val="both"/>
        <w:rPr>
          <w:rFonts w:ascii="Times New Roman" w:hAnsi="Times New Roman" w:cs="Times New Roman"/>
          <w:sz w:val="32"/>
          <w:szCs w:val="32"/>
        </w:rPr>
      </w:pPr>
    </w:p>
    <w:p w:rsidR="00E6085D" w:rsidRPr="00436916" w:rsidRDefault="00E6085D"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Initiative Polynésie a octroyé des prêts d’honneur à hauteur de 22 millions de F CFP, qui ont permis de soutenir 22 entreprises et de créer 46 emplois.</w:t>
      </w:r>
    </w:p>
    <w:p w:rsidR="00E6085D" w:rsidRPr="00436916" w:rsidRDefault="00E6085D" w:rsidP="00436916">
      <w:pPr>
        <w:pStyle w:val="Sansinterligne"/>
        <w:jc w:val="both"/>
        <w:rPr>
          <w:rFonts w:ascii="Times New Roman" w:hAnsi="Times New Roman" w:cs="Times New Roman"/>
          <w:sz w:val="32"/>
          <w:szCs w:val="32"/>
        </w:rPr>
      </w:pPr>
    </w:p>
    <w:p w:rsidR="00E6085D" w:rsidRPr="00436916" w:rsidRDefault="00E6085D"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Pour sa part, la SOFIDEP a instruit 53 dossiers pour l’octroi de prêts d’un montant global de 461 millions de FCFP. Ces projets vont permettre de maintenir 103 emplois et d’en créer 91 en plus.</w:t>
      </w:r>
    </w:p>
    <w:p w:rsidR="00E6085D" w:rsidRDefault="00E6085D" w:rsidP="00436916">
      <w:pPr>
        <w:pStyle w:val="Sansinterligne"/>
        <w:jc w:val="both"/>
        <w:rPr>
          <w:rFonts w:ascii="Times New Roman" w:hAnsi="Times New Roman" w:cs="Times New Roman"/>
          <w:sz w:val="32"/>
          <w:szCs w:val="32"/>
        </w:rPr>
      </w:pPr>
    </w:p>
    <w:p w:rsidR="00E6260D" w:rsidRPr="00436916" w:rsidRDefault="00E6260D" w:rsidP="00436916">
      <w:pPr>
        <w:pStyle w:val="Sansinterligne"/>
        <w:jc w:val="both"/>
        <w:rPr>
          <w:rFonts w:ascii="Times New Roman" w:hAnsi="Times New Roman" w:cs="Times New Roman"/>
          <w:sz w:val="32"/>
          <w:szCs w:val="32"/>
        </w:rPr>
      </w:pPr>
    </w:p>
    <w:p w:rsidR="00E6085D" w:rsidRPr="00436916" w:rsidRDefault="00E6085D"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lastRenderedPageBreak/>
        <w:t>Concernant les opérations présentées en défiscalisation locale, 7 dossiers ont été agréés pour un montant d’investissement global attendu sur la période des travaux de près de 9,22 milliards de F CFP. A ce jour, 18 dossiers sont en cours d’instruction pour un montant total d’investissement de 12,64 milliards F CFP.</w:t>
      </w:r>
    </w:p>
    <w:p w:rsidR="002737B2" w:rsidRPr="00436916" w:rsidRDefault="002737B2" w:rsidP="00436916">
      <w:pPr>
        <w:pStyle w:val="Sansinterligne"/>
        <w:jc w:val="both"/>
        <w:rPr>
          <w:rFonts w:ascii="Times New Roman" w:hAnsi="Times New Roman" w:cs="Times New Roman"/>
          <w:sz w:val="32"/>
          <w:szCs w:val="32"/>
        </w:rPr>
      </w:pPr>
    </w:p>
    <w:p w:rsidR="002737B2" w:rsidRPr="00436916" w:rsidRDefault="002737B2" w:rsidP="00436916">
      <w:pPr>
        <w:pStyle w:val="Sansinterligne"/>
        <w:jc w:val="both"/>
        <w:rPr>
          <w:rFonts w:ascii="Times New Roman" w:hAnsi="Times New Roman" w:cs="Times New Roman"/>
          <w:sz w:val="32"/>
          <w:szCs w:val="32"/>
        </w:rPr>
      </w:pPr>
      <w:r w:rsidRPr="00070843">
        <w:rPr>
          <w:rFonts w:ascii="Times New Roman" w:eastAsia="Times New Roman" w:hAnsi="Times New Roman" w:cs="Times New Roman"/>
          <w:b/>
          <w:sz w:val="32"/>
          <w:szCs w:val="32"/>
        </w:rPr>
        <w:t>Les chiffres du commerce extérieur</w:t>
      </w:r>
      <w:r w:rsidRPr="00436916">
        <w:rPr>
          <w:rFonts w:ascii="Times New Roman" w:eastAsia="Times New Roman" w:hAnsi="Times New Roman" w:cs="Times New Roman"/>
          <w:sz w:val="32"/>
          <w:szCs w:val="32"/>
        </w:rPr>
        <w:t xml:space="preserve"> sont plus contrastés. </w:t>
      </w:r>
      <w:r w:rsidRPr="00436916">
        <w:rPr>
          <w:rFonts w:ascii="Times New Roman" w:hAnsi="Times New Roman" w:cs="Times New Roman"/>
          <w:sz w:val="32"/>
          <w:szCs w:val="32"/>
        </w:rPr>
        <w:t>Les exportations locales baissent en valeur de 13% mais augmentent en volume de 18% sur les 5 premiers mois de l’année.</w:t>
      </w:r>
    </w:p>
    <w:p w:rsidR="009E33EC" w:rsidRPr="00436916" w:rsidRDefault="009E33EC" w:rsidP="00436916">
      <w:pPr>
        <w:pStyle w:val="Sansinterligne"/>
        <w:jc w:val="both"/>
        <w:rPr>
          <w:rFonts w:ascii="Times New Roman" w:hAnsi="Times New Roman" w:cs="Times New Roman"/>
          <w:sz w:val="32"/>
          <w:szCs w:val="32"/>
        </w:rPr>
      </w:pPr>
    </w:p>
    <w:p w:rsidR="002737B2" w:rsidRPr="00436916" w:rsidRDefault="002737B2"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Ainsi, la valeur des exportations du </w:t>
      </w:r>
      <w:r w:rsidR="00070843">
        <w:rPr>
          <w:rFonts w:ascii="Times New Roman" w:hAnsi="Times New Roman" w:cs="Times New Roman"/>
          <w:sz w:val="32"/>
          <w:szCs w:val="32"/>
        </w:rPr>
        <w:t>poisson augmente de 36%, à 1096</w:t>
      </w:r>
      <w:r w:rsidRPr="00436916">
        <w:rPr>
          <w:rFonts w:ascii="Times New Roman" w:hAnsi="Times New Roman" w:cs="Times New Roman"/>
          <w:sz w:val="32"/>
          <w:szCs w:val="32"/>
        </w:rPr>
        <w:t>F le kilogramme et celle du secteur de la vanil</w:t>
      </w:r>
      <w:r w:rsidR="00070843">
        <w:rPr>
          <w:rFonts w:ascii="Times New Roman" w:hAnsi="Times New Roman" w:cs="Times New Roman"/>
          <w:sz w:val="32"/>
          <w:szCs w:val="32"/>
        </w:rPr>
        <w:t>le progressent de 55%, à 59.300</w:t>
      </w:r>
      <w:r w:rsidRPr="00436916">
        <w:rPr>
          <w:rFonts w:ascii="Times New Roman" w:hAnsi="Times New Roman" w:cs="Times New Roman"/>
          <w:sz w:val="32"/>
          <w:szCs w:val="32"/>
        </w:rPr>
        <w:t>F le kilogramme, soit 32% de plus que sur les 5 premiers mois de l’année 2018. Ces bons résultats sont liés aux effets combinés de la hausse des productions et des prix sur les marchés internationaux.</w:t>
      </w:r>
    </w:p>
    <w:p w:rsidR="002737B2" w:rsidRPr="00436916" w:rsidRDefault="002737B2" w:rsidP="00436916">
      <w:pPr>
        <w:pStyle w:val="Sansinterligne"/>
        <w:jc w:val="both"/>
        <w:rPr>
          <w:rFonts w:ascii="Times New Roman" w:hAnsi="Times New Roman" w:cs="Times New Roman"/>
          <w:sz w:val="32"/>
          <w:szCs w:val="32"/>
        </w:rPr>
      </w:pPr>
    </w:p>
    <w:p w:rsidR="002737B2" w:rsidRPr="00436916" w:rsidRDefault="002737B2"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S’agissant enfin de l’huile de coprah, si la production augmente de 42%, la valeur des exportations diminue de 19 %, principalement en raison de la baisse de 44% des cours mondiaux.</w:t>
      </w:r>
    </w:p>
    <w:p w:rsidR="002737B2" w:rsidRPr="00436916" w:rsidRDefault="002737B2" w:rsidP="00436916">
      <w:pPr>
        <w:pStyle w:val="Sansinterligne"/>
        <w:jc w:val="both"/>
        <w:rPr>
          <w:rFonts w:ascii="Times New Roman" w:hAnsi="Times New Roman" w:cs="Times New Roman"/>
          <w:sz w:val="32"/>
          <w:szCs w:val="32"/>
        </w:rPr>
      </w:pPr>
    </w:p>
    <w:p w:rsidR="002737B2" w:rsidRPr="00436916" w:rsidRDefault="002737B2" w:rsidP="00436916">
      <w:pPr>
        <w:pStyle w:val="Sansinterligne"/>
        <w:jc w:val="both"/>
        <w:rPr>
          <w:rFonts w:ascii="Times New Roman" w:hAnsi="Times New Roman" w:cs="Times New Roman"/>
          <w:sz w:val="32"/>
          <w:szCs w:val="32"/>
        </w:rPr>
      </w:pPr>
      <w:r w:rsidRPr="0043342A">
        <w:rPr>
          <w:rFonts w:ascii="Times New Roman" w:hAnsi="Times New Roman" w:cs="Times New Roman"/>
          <w:b/>
          <w:sz w:val="32"/>
          <w:szCs w:val="32"/>
        </w:rPr>
        <w:t>Au plan budgétaire,</w:t>
      </w:r>
      <w:r w:rsidRPr="00436916">
        <w:rPr>
          <w:rFonts w:ascii="Times New Roman" w:hAnsi="Times New Roman" w:cs="Times New Roman"/>
          <w:sz w:val="32"/>
          <w:szCs w:val="32"/>
        </w:rPr>
        <w:t xml:space="preserve"> il convient de noter une croissance du produit de la TVA en régime intérieur de 5,4% sur les 7 premiers mois de l’année par rapport à 2018, notamment portée par la consommation des ménages et l’investissement des entreprises.</w:t>
      </w:r>
    </w:p>
    <w:p w:rsidR="00E6085D" w:rsidRPr="00436916" w:rsidRDefault="00E6085D" w:rsidP="00436916">
      <w:pPr>
        <w:pStyle w:val="Sansinterligne"/>
        <w:jc w:val="both"/>
        <w:rPr>
          <w:rFonts w:ascii="Times New Roman" w:eastAsia="Times New Roman" w:hAnsi="Times New Roman" w:cs="Times New Roman"/>
          <w:sz w:val="32"/>
          <w:szCs w:val="32"/>
        </w:rPr>
      </w:pPr>
    </w:p>
    <w:p w:rsidR="002737B2" w:rsidRPr="00961B84" w:rsidRDefault="002F4B65" w:rsidP="00436916">
      <w:pPr>
        <w:pStyle w:val="Sansinterligne"/>
        <w:jc w:val="both"/>
        <w:rPr>
          <w:rFonts w:ascii="Times New Roman" w:hAnsi="Times New Roman" w:cs="Times New Roman"/>
          <w:sz w:val="32"/>
          <w:szCs w:val="32"/>
        </w:rPr>
      </w:pPr>
      <w:r w:rsidRPr="00961B84">
        <w:rPr>
          <w:rFonts w:ascii="Times New Roman" w:hAnsi="Times New Roman" w:cs="Times New Roman"/>
          <w:sz w:val="32"/>
          <w:szCs w:val="32"/>
        </w:rPr>
        <w:t>La projection des recettes de fonctionnement à la fin de l’année est estimée autour de 137 milliards XPF à fin juillet 2019, soit une augmentation de plus de 8 milliards XPF par rapport à l’exécution de 2018, dont une augmentation de 2,8 milliards pour les recettes fiscales d’ici à la fin de l’année 2019, soit 2,67% de plus qu’en 2018.</w:t>
      </w:r>
    </w:p>
    <w:p w:rsidR="002737B2" w:rsidRPr="00436916" w:rsidRDefault="002737B2" w:rsidP="00436916">
      <w:pPr>
        <w:pStyle w:val="Sansinterligne"/>
        <w:jc w:val="both"/>
        <w:rPr>
          <w:rFonts w:ascii="Times New Roman" w:hAnsi="Times New Roman" w:cs="Times New Roman"/>
          <w:sz w:val="32"/>
          <w:szCs w:val="32"/>
        </w:rPr>
      </w:pPr>
    </w:p>
    <w:p w:rsidR="002737B2" w:rsidRPr="00436916" w:rsidRDefault="002737B2"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S’agissant des dépenses d’investissement, le niveau des engagements en cours, correspondant aux commandes publiques, s’établit à 68 milliards, soit 12 milliards de plus qu’en 2018. Il s’agit du meilleur taux d’engagement enregistré par le pays sur les dix dernières années. </w:t>
      </w:r>
    </w:p>
    <w:p w:rsidR="002737B2" w:rsidRPr="00436916" w:rsidRDefault="002737B2" w:rsidP="00436916">
      <w:pPr>
        <w:pStyle w:val="Sansinterligne"/>
        <w:jc w:val="both"/>
        <w:rPr>
          <w:rFonts w:ascii="Times New Roman" w:hAnsi="Times New Roman" w:cs="Times New Roman"/>
          <w:sz w:val="32"/>
          <w:szCs w:val="32"/>
        </w:rPr>
      </w:pPr>
    </w:p>
    <w:p w:rsidR="002737B2" w:rsidRPr="00436916" w:rsidRDefault="002737B2"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lastRenderedPageBreak/>
        <w:t xml:space="preserve">Le niveau  des crédits de paiement consommés à fin juillet dépasse d’un milliard et demi celui de 2018  et la prévision de liquidation au 31 décembre 2019 s’établit à 27 milliards XPF, soit 2 milliards de mieux que l’année dernière. </w:t>
      </w:r>
    </w:p>
    <w:p w:rsidR="002737B2" w:rsidRPr="00436916" w:rsidRDefault="002737B2" w:rsidP="00436916">
      <w:pPr>
        <w:pStyle w:val="Sansinterligne"/>
        <w:jc w:val="both"/>
        <w:rPr>
          <w:rFonts w:ascii="Times New Roman" w:hAnsi="Times New Roman" w:cs="Times New Roman"/>
          <w:sz w:val="32"/>
          <w:szCs w:val="32"/>
        </w:rPr>
      </w:pPr>
    </w:p>
    <w:p w:rsidR="002737B2" w:rsidRPr="00436916" w:rsidRDefault="002737B2"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Parce que la commande publique constitue l’un des moteurs de notre économie, j’ai demandé au gouvernement de tout mettre en œuvre pour engager la réalisation des programmes d’investissement du pays et ses satellites. </w:t>
      </w:r>
    </w:p>
    <w:p w:rsidR="009E33EC" w:rsidRPr="00436916" w:rsidRDefault="009E33EC" w:rsidP="00436916">
      <w:pPr>
        <w:pStyle w:val="Sansinterligne"/>
        <w:jc w:val="both"/>
        <w:rPr>
          <w:rFonts w:ascii="Times New Roman" w:hAnsi="Times New Roman" w:cs="Times New Roman"/>
          <w:sz w:val="32"/>
          <w:szCs w:val="32"/>
        </w:rPr>
      </w:pPr>
    </w:p>
    <w:p w:rsidR="009E33EC" w:rsidRDefault="00FB7C1E"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Vous le savez, certaines entreprises du secteur des travaux publics rencontrent des difficultés. Ces difficultés ne sont pas conjoncturelles mais structurelles. La commande publique n’a pas baissé, bien au contraire, </w:t>
      </w:r>
      <w:r w:rsidR="0043342A">
        <w:rPr>
          <w:rFonts w:ascii="Times New Roman" w:hAnsi="Times New Roman" w:cs="Times New Roman"/>
          <w:sz w:val="32"/>
          <w:szCs w:val="32"/>
        </w:rPr>
        <w:t xml:space="preserve">mais </w:t>
      </w:r>
      <w:r w:rsidRPr="00436916">
        <w:rPr>
          <w:rFonts w:ascii="Times New Roman" w:hAnsi="Times New Roman" w:cs="Times New Roman"/>
          <w:sz w:val="32"/>
          <w:szCs w:val="32"/>
        </w:rPr>
        <w:t>la faculté pour ces entreprises de décrocher les marchés est rendue plus délicate dans une situation de concurrence accrue.</w:t>
      </w:r>
    </w:p>
    <w:p w:rsidR="0043342A" w:rsidRPr="00436916" w:rsidRDefault="0043342A" w:rsidP="00436916">
      <w:pPr>
        <w:pStyle w:val="Sansinterligne"/>
        <w:jc w:val="both"/>
        <w:rPr>
          <w:rFonts w:ascii="Times New Roman" w:hAnsi="Times New Roman" w:cs="Times New Roman"/>
          <w:sz w:val="32"/>
          <w:szCs w:val="32"/>
        </w:rPr>
      </w:pPr>
    </w:p>
    <w:p w:rsidR="00FB7C1E" w:rsidRPr="00436916" w:rsidRDefault="00FB7C1E"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Pour répondre à l’attente de ces entreprises, le ministre de l’Equipement s’est engagé à accélérer les appels d’offres pour les marchés prévus sur le dernier trimestre, soit un volume d’environ 3 milliards. Mais bien entendu, </w:t>
      </w:r>
      <w:r w:rsidR="009E33EC" w:rsidRPr="00436916">
        <w:rPr>
          <w:rFonts w:ascii="Times New Roman" w:hAnsi="Times New Roman" w:cs="Times New Roman"/>
          <w:sz w:val="32"/>
          <w:szCs w:val="32"/>
        </w:rPr>
        <w:t>c</w:t>
      </w:r>
      <w:r w:rsidRPr="00436916">
        <w:rPr>
          <w:rFonts w:ascii="Times New Roman" w:hAnsi="Times New Roman" w:cs="Times New Roman"/>
          <w:sz w:val="32"/>
          <w:szCs w:val="32"/>
        </w:rPr>
        <w:t xml:space="preserve">es </w:t>
      </w:r>
      <w:r w:rsidR="00D85F5E">
        <w:rPr>
          <w:rFonts w:ascii="Times New Roman" w:hAnsi="Times New Roman" w:cs="Times New Roman"/>
          <w:sz w:val="32"/>
          <w:szCs w:val="32"/>
        </w:rPr>
        <w:t>sociétés devront être en mesure</w:t>
      </w:r>
      <w:r w:rsidRPr="00436916">
        <w:rPr>
          <w:rFonts w:ascii="Times New Roman" w:hAnsi="Times New Roman" w:cs="Times New Roman"/>
          <w:sz w:val="32"/>
          <w:szCs w:val="32"/>
        </w:rPr>
        <w:t xml:space="preserve"> d’apporter les meilleures offres.</w:t>
      </w:r>
    </w:p>
    <w:p w:rsidR="001024F4" w:rsidRPr="00436916" w:rsidRDefault="001024F4" w:rsidP="00436916">
      <w:pPr>
        <w:pStyle w:val="Sansinterligne"/>
        <w:jc w:val="both"/>
        <w:rPr>
          <w:rFonts w:ascii="Times New Roman" w:hAnsi="Times New Roman" w:cs="Times New Roman"/>
          <w:sz w:val="32"/>
          <w:szCs w:val="32"/>
        </w:rPr>
      </w:pPr>
    </w:p>
    <w:p w:rsidR="002737B2" w:rsidRPr="00436916" w:rsidRDefault="002737B2"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Il est fondamental de donner de la perspective à nos entreprises. C’est en pérennisant leurs activités sur le temps qu’elles pourront créer des emplois durables.</w:t>
      </w:r>
      <w:r w:rsidR="00FB7C1E" w:rsidRPr="00436916">
        <w:rPr>
          <w:rFonts w:ascii="Times New Roman" w:hAnsi="Times New Roman" w:cs="Times New Roman"/>
          <w:sz w:val="32"/>
          <w:szCs w:val="32"/>
        </w:rPr>
        <w:t xml:space="preserve"> </w:t>
      </w:r>
      <w:r w:rsidRPr="00436916">
        <w:rPr>
          <w:rFonts w:ascii="Times New Roman" w:hAnsi="Times New Roman" w:cs="Times New Roman"/>
          <w:sz w:val="32"/>
          <w:szCs w:val="32"/>
        </w:rPr>
        <w:t xml:space="preserve">Et il est tout aussi essentiel </w:t>
      </w:r>
      <w:r w:rsidR="00FB7C1E" w:rsidRPr="00436916">
        <w:rPr>
          <w:rFonts w:ascii="Times New Roman" w:hAnsi="Times New Roman" w:cs="Times New Roman"/>
          <w:sz w:val="32"/>
          <w:szCs w:val="32"/>
        </w:rPr>
        <w:t xml:space="preserve">de renforcer </w:t>
      </w:r>
      <w:r w:rsidRPr="00436916">
        <w:rPr>
          <w:rFonts w:ascii="Times New Roman" w:hAnsi="Times New Roman" w:cs="Times New Roman"/>
          <w:sz w:val="32"/>
          <w:szCs w:val="32"/>
        </w:rPr>
        <w:t>notre niveau d’équipements publics pour améliorer le cadre de vie de nos concitoyens et accompagner nos entreprises dans leurs activités.</w:t>
      </w:r>
    </w:p>
    <w:p w:rsidR="001024F4" w:rsidRPr="00436916" w:rsidRDefault="001024F4" w:rsidP="00436916">
      <w:pPr>
        <w:pStyle w:val="Sansinterligne"/>
        <w:jc w:val="both"/>
        <w:rPr>
          <w:rFonts w:ascii="Times New Roman" w:hAnsi="Times New Roman" w:cs="Times New Roman"/>
          <w:sz w:val="32"/>
          <w:szCs w:val="32"/>
        </w:rPr>
      </w:pPr>
    </w:p>
    <w:p w:rsidR="009E33EC" w:rsidRPr="00436916" w:rsidRDefault="009E33EC" w:rsidP="00436916">
      <w:pPr>
        <w:pStyle w:val="Sansinterligne"/>
        <w:jc w:val="both"/>
        <w:rPr>
          <w:rFonts w:ascii="Times New Roman" w:hAnsi="Times New Roman" w:cs="Times New Roman"/>
          <w:b/>
          <w:bCs/>
          <w:sz w:val="32"/>
          <w:szCs w:val="32"/>
        </w:rPr>
      </w:pPr>
      <w:r w:rsidRPr="00436916">
        <w:rPr>
          <w:rFonts w:ascii="Times New Roman" w:hAnsi="Times New Roman" w:cs="Times New Roman"/>
          <w:b/>
          <w:bCs/>
          <w:sz w:val="32"/>
          <w:szCs w:val="32"/>
        </w:rPr>
        <w:t>Dans le domaine de la fiscalité, ce sont près d’une cinquantaine de nouvelles mesures qui ont été rendues applicables en 2019.</w:t>
      </w:r>
    </w:p>
    <w:p w:rsidR="009E33EC" w:rsidRPr="00436916" w:rsidRDefault="009E33EC" w:rsidP="00436916">
      <w:pPr>
        <w:pStyle w:val="Sansinterligne"/>
        <w:jc w:val="both"/>
        <w:rPr>
          <w:rFonts w:ascii="Times New Roman" w:hAnsi="Times New Roman" w:cs="Times New Roman"/>
          <w:sz w:val="32"/>
          <w:szCs w:val="32"/>
        </w:rPr>
      </w:pPr>
    </w:p>
    <w:p w:rsidR="009E33EC" w:rsidRPr="00436916" w:rsidRDefault="009E33EC"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La fiscalité constitue en effet un levier d’action rapide et efficace pour dynamiser notre économie.</w:t>
      </w:r>
    </w:p>
    <w:p w:rsidR="009E33EC" w:rsidRPr="00436916" w:rsidRDefault="009E33EC" w:rsidP="00436916">
      <w:pPr>
        <w:pStyle w:val="Sansinterligne"/>
        <w:jc w:val="both"/>
        <w:rPr>
          <w:rFonts w:ascii="Times New Roman" w:hAnsi="Times New Roman" w:cs="Times New Roman"/>
          <w:sz w:val="32"/>
          <w:szCs w:val="32"/>
        </w:rPr>
      </w:pPr>
    </w:p>
    <w:p w:rsidR="009E33EC" w:rsidRDefault="009E33EC"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Je ne vais pas vous décrire</w:t>
      </w:r>
      <w:r w:rsidR="00436916">
        <w:rPr>
          <w:rFonts w:ascii="Times New Roman" w:hAnsi="Times New Roman" w:cs="Times New Roman"/>
          <w:sz w:val="32"/>
          <w:szCs w:val="32"/>
        </w:rPr>
        <w:t xml:space="preserve"> toutes </w:t>
      </w:r>
      <w:r w:rsidR="00D85F5E">
        <w:rPr>
          <w:rFonts w:ascii="Times New Roman" w:hAnsi="Times New Roman" w:cs="Times New Roman"/>
          <w:sz w:val="32"/>
          <w:szCs w:val="32"/>
        </w:rPr>
        <w:t>c</w:t>
      </w:r>
      <w:r w:rsidR="00436916">
        <w:rPr>
          <w:rFonts w:ascii="Times New Roman" w:hAnsi="Times New Roman" w:cs="Times New Roman"/>
          <w:sz w:val="32"/>
          <w:szCs w:val="32"/>
        </w:rPr>
        <w:t>es mesures</w:t>
      </w:r>
      <w:r w:rsidRPr="00436916">
        <w:rPr>
          <w:rFonts w:ascii="Times New Roman" w:hAnsi="Times New Roman" w:cs="Times New Roman"/>
          <w:sz w:val="32"/>
          <w:szCs w:val="32"/>
        </w:rPr>
        <w:t>, mais je crois utile de revenir sur certaines d’entre elles qui méritent d’être mises en lumière tant elles contribuent à notre croissance économique.</w:t>
      </w:r>
    </w:p>
    <w:p w:rsidR="005C7F26" w:rsidRDefault="005C7F26" w:rsidP="00436916">
      <w:pPr>
        <w:pStyle w:val="Sansinterligne"/>
        <w:jc w:val="both"/>
        <w:rPr>
          <w:rFonts w:ascii="Times New Roman" w:hAnsi="Times New Roman" w:cs="Times New Roman"/>
          <w:sz w:val="32"/>
          <w:szCs w:val="32"/>
        </w:rPr>
      </w:pPr>
    </w:p>
    <w:p w:rsidR="005C7F26" w:rsidRDefault="005C7F26" w:rsidP="005C7F2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La réforme de la TDL est un vaste chantier qu’il convient de mener de concert avec les industriels locaux. En effet, d’un côté, il est impératif de préserver l’emploi local, et de l’autre, il est fondamental d’améliorer le pouvoir d’achat des polynésiens.</w:t>
      </w:r>
    </w:p>
    <w:p w:rsidR="005C7F26" w:rsidRPr="00436916" w:rsidRDefault="005C7F26" w:rsidP="005C7F26">
      <w:pPr>
        <w:pStyle w:val="Sansinterligne"/>
        <w:jc w:val="both"/>
        <w:rPr>
          <w:rFonts w:ascii="Times New Roman" w:hAnsi="Times New Roman" w:cs="Times New Roman"/>
          <w:sz w:val="32"/>
          <w:szCs w:val="32"/>
        </w:rPr>
      </w:pPr>
    </w:p>
    <w:p w:rsidR="005C7F26" w:rsidRDefault="005C7F26" w:rsidP="005C7F2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Une première mesure a consisté à éliminer du champ de taxation l’ensemble des positions douanières pour lesquelles il n’existait pas de production locale. Il était en effet incohérent de soumettre à TDL le chocolat, le saumon fumé ou les verres de lunetterie par exemple.</w:t>
      </w:r>
    </w:p>
    <w:p w:rsidR="005C7F26" w:rsidRPr="00436916" w:rsidRDefault="005C7F26" w:rsidP="005C7F26">
      <w:pPr>
        <w:pStyle w:val="Sansinterligne"/>
        <w:jc w:val="both"/>
        <w:rPr>
          <w:rFonts w:ascii="Times New Roman" w:hAnsi="Times New Roman" w:cs="Times New Roman"/>
          <w:sz w:val="32"/>
          <w:szCs w:val="32"/>
        </w:rPr>
      </w:pPr>
    </w:p>
    <w:p w:rsidR="005C7F26" w:rsidRPr="00436916" w:rsidRDefault="005C7F26" w:rsidP="005C7F2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Les travaux se sont poursuivis avec l’examen des taux de TDL actuellement appliqués dans le secteur des boissons et de l’emballage. Une commission de la TDL, réunissant les professionnels et l’administration, sera prochainement réunie pour évoquer les modifications à apporter.</w:t>
      </w:r>
    </w:p>
    <w:p w:rsidR="009E33EC" w:rsidRPr="00436916" w:rsidRDefault="009E33EC" w:rsidP="00436916">
      <w:pPr>
        <w:pStyle w:val="Sansinterligne"/>
        <w:jc w:val="both"/>
        <w:rPr>
          <w:rFonts w:ascii="Times New Roman" w:hAnsi="Times New Roman" w:cs="Times New Roman"/>
          <w:sz w:val="32"/>
          <w:szCs w:val="32"/>
        </w:rPr>
      </w:pPr>
    </w:p>
    <w:p w:rsidR="009E33EC" w:rsidRPr="00436916" w:rsidRDefault="009E33EC" w:rsidP="00436916">
      <w:pPr>
        <w:pStyle w:val="Sansinterligne"/>
        <w:jc w:val="both"/>
        <w:rPr>
          <w:rFonts w:ascii="Times New Roman" w:hAnsi="Times New Roman" w:cs="Times New Roman"/>
          <w:b/>
          <w:bCs/>
          <w:sz w:val="32"/>
          <w:szCs w:val="32"/>
        </w:rPr>
      </w:pPr>
      <w:r w:rsidRPr="00436916">
        <w:rPr>
          <w:rFonts w:ascii="Times New Roman" w:hAnsi="Times New Roman" w:cs="Times New Roman"/>
          <w:b/>
          <w:bCs/>
          <w:sz w:val="32"/>
          <w:szCs w:val="32"/>
        </w:rPr>
        <w:t xml:space="preserve">Dans le domaine du soutien </w:t>
      </w:r>
      <w:r w:rsidR="0082308B">
        <w:rPr>
          <w:rFonts w:ascii="Times New Roman" w:hAnsi="Times New Roman" w:cs="Times New Roman"/>
          <w:b/>
          <w:bCs/>
          <w:sz w:val="32"/>
          <w:szCs w:val="32"/>
        </w:rPr>
        <w:t>au tourisme</w:t>
      </w:r>
      <w:r w:rsidRPr="00436916">
        <w:rPr>
          <w:rFonts w:ascii="Times New Roman" w:hAnsi="Times New Roman" w:cs="Times New Roman"/>
          <w:b/>
          <w:bCs/>
          <w:sz w:val="32"/>
          <w:szCs w:val="32"/>
        </w:rPr>
        <w:t>,</w:t>
      </w:r>
    </w:p>
    <w:p w:rsidR="009E33EC" w:rsidRPr="00436916" w:rsidRDefault="009E33EC"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Le gouvernement accompagne la création des pensions de famille, qu’elles soient installées sur Tahiti ou dans les îles, avec une incitation fiscale à hauteur de 40% du montant du projet. Le seuil minimal d’investissement a été revu à la baisse, passant ainsi de 100 à 50 millions de francs, afin de permettre l’éligibilité à ce dispositif de plus petits projets.</w:t>
      </w:r>
    </w:p>
    <w:p w:rsidR="00436916" w:rsidRPr="00436916" w:rsidRDefault="00436916" w:rsidP="00436916">
      <w:pPr>
        <w:pStyle w:val="Sansinterligne"/>
        <w:jc w:val="both"/>
        <w:rPr>
          <w:rFonts w:ascii="Times New Roman" w:hAnsi="Times New Roman" w:cs="Times New Roman"/>
          <w:sz w:val="32"/>
          <w:szCs w:val="32"/>
        </w:rPr>
      </w:pPr>
    </w:p>
    <w:p w:rsidR="00CB4514"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Pour accroitre la capacité d’accueil hôtelière du Pays, le gouvernement maintient son soutien aux constructions d’hôtels neufs qui pourront bénéficier de la défiscalisation locale à hauteur de 40% du montant d’investissement. </w:t>
      </w:r>
    </w:p>
    <w:p w:rsidR="00CB4514" w:rsidRDefault="00CB4514" w:rsidP="00436916">
      <w:pPr>
        <w:pStyle w:val="Sansinterligne"/>
        <w:jc w:val="both"/>
        <w:rPr>
          <w:rFonts w:ascii="Times New Roman" w:hAnsi="Times New Roman" w:cs="Times New Roman"/>
          <w:sz w:val="32"/>
          <w:szCs w:val="32"/>
        </w:rPr>
      </w:pPr>
    </w:p>
    <w:p w:rsidR="00436916" w:rsidRP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Par ailleurs, il </w:t>
      </w:r>
      <w:r>
        <w:rPr>
          <w:rFonts w:ascii="Times New Roman" w:hAnsi="Times New Roman" w:cs="Times New Roman"/>
          <w:sz w:val="32"/>
          <w:szCs w:val="32"/>
        </w:rPr>
        <w:t xml:space="preserve">vous </w:t>
      </w:r>
      <w:r w:rsidRPr="00436916">
        <w:rPr>
          <w:rFonts w:ascii="Times New Roman" w:hAnsi="Times New Roman" w:cs="Times New Roman"/>
          <w:sz w:val="32"/>
          <w:szCs w:val="32"/>
        </w:rPr>
        <w:t>sera proposé que ce taux soit porté à 60% lorsque la construction d’hôtel est réalisée dans une île autre que Tahiti, Bora Bora ou Moorea. Cette mesure vise en effet à inciter les investisseurs à développer des activités touristiques dans les îles polynésiennes encore méconnues des tours opérateurs et de la presse spécialisée à l’international.</w:t>
      </w:r>
    </w:p>
    <w:p w:rsidR="00436916" w:rsidRPr="00436916" w:rsidRDefault="00436916" w:rsidP="00436916">
      <w:pPr>
        <w:pStyle w:val="Sansinterligne"/>
        <w:jc w:val="both"/>
        <w:rPr>
          <w:rFonts w:ascii="Times New Roman" w:hAnsi="Times New Roman" w:cs="Times New Roman"/>
          <w:sz w:val="32"/>
          <w:szCs w:val="32"/>
        </w:rPr>
      </w:pPr>
    </w:p>
    <w:p w:rsidR="00CB4514"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lastRenderedPageBreak/>
        <w:t xml:space="preserve">Les rénovations d’hôtels bénéficient d’une incitation fiscale à hauteur de 60% du montant de l’investissement, mais à la condition obligatoire que la rénovation s’accompagne d’une extension de la capacité d’accueil d’au moins 10%. </w:t>
      </w:r>
    </w:p>
    <w:p w:rsidR="00CB4514" w:rsidRDefault="00CB4514" w:rsidP="00436916">
      <w:pPr>
        <w:pStyle w:val="Sansinterligne"/>
        <w:jc w:val="both"/>
        <w:rPr>
          <w:rFonts w:ascii="Times New Roman" w:hAnsi="Times New Roman" w:cs="Times New Roman"/>
          <w:sz w:val="32"/>
          <w:szCs w:val="32"/>
        </w:rPr>
      </w:pPr>
    </w:p>
    <w:p w:rsidR="00436916" w:rsidRP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En outre, la base éligible de l’investissement est augmentée proportionnellement au nombre prévisionnel de chambres créées. Par ailleurs, une majoration de 5% de ce taux est prévue lorsque l’hôtel est situé dans l’une</w:t>
      </w:r>
      <w:r>
        <w:rPr>
          <w:rFonts w:ascii="Times New Roman" w:hAnsi="Times New Roman" w:cs="Times New Roman"/>
          <w:sz w:val="32"/>
          <w:szCs w:val="32"/>
        </w:rPr>
        <w:t xml:space="preserve"> des îles</w:t>
      </w:r>
      <w:r w:rsidRPr="00436916">
        <w:rPr>
          <w:rFonts w:ascii="Times New Roman" w:hAnsi="Times New Roman" w:cs="Times New Roman"/>
          <w:sz w:val="32"/>
          <w:szCs w:val="32"/>
        </w:rPr>
        <w:t xml:space="preserve"> des Tuamotu, des Gambier, des Marquises et des Australes.</w:t>
      </w:r>
    </w:p>
    <w:p w:rsidR="00436916" w:rsidRPr="00436916" w:rsidRDefault="00436916"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Le tourisme de croisière dans les eaux polynésiennes constitue un levier important de développement économique par les retombées financières directes ou indirectes qu’il génère : je pense notamment aux dépenses d’excursion, de commerce, de restauration, de transport et d’hébergement à terre.</w:t>
      </w:r>
    </w:p>
    <w:p w:rsidR="00C74416" w:rsidRPr="00436916" w:rsidRDefault="00C74416" w:rsidP="00436916">
      <w:pPr>
        <w:pStyle w:val="Sansinterligne"/>
        <w:jc w:val="both"/>
        <w:rPr>
          <w:rFonts w:ascii="Times New Roman" w:hAnsi="Times New Roman" w:cs="Times New Roman"/>
          <w:sz w:val="32"/>
          <w:szCs w:val="32"/>
        </w:rPr>
      </w:pPr>
    </w:p>
    <w:p w:rsidR="00436916" w:rsidRP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Aussi, afin de favoriser le développement de ce secteur et permettre aux opérateurs de croisières d’exploiter des navires offrant des capacités en cabine plus importantes, la base du montant de l’investissement par projet a été portée à 7 milliards de </w:t>
      </w:r>
      <w:r>
        <w:rPr>
          <w:rFonts w:ascii="Times New Roman" w:hAnsi="Times New Roman" w:cs="Times New Roman"/>
          <w:sz w:val="32"/>
          <w:szCs w:val="32"/>
        </w:rPr>
        <w:t>F</w:t>
      </w:r>
      <w:r w:rsidRPr="00436916">
        <w:rPr>
          <w:rFonts w:ascii="Times New Roman" w:hAnsi="Times New Roman" w:cs="Times New Roman"/>
          <w:sz w:val="32"/>
          <w:szCs w:val="32"/>
        </w:rPr>
        <w:t xml:space="preserve"> CFP et </w:t>
      </w:r>
      <w:r>
        <w:rPr>
          <w:rFonts w:ascii="Times New Roman" w:hAnsi="Times New Roman" w:cs="Times New Roman"/>
          <w:sz w:val="32"/>
          <w:szCs w:val="32"/>
        </w:rPr>
        <w:t>l</w:t>
      </w:r>
      <w:r w:rsidRPr="00436916">
        <w:rPr>
          <w:rFonts w:ascii="Times New Roman" w:hAnsi="Times New Roman" w:cs="Times New Roman"/>
          <w:sz w:val="32"/>
          <w:szCs w:val="32"/>
        </w:rPr>
        <w:t>e taux de crédit d’impôt, à 50%. En contrepartie de cet avantage fiscal, la durée d’exploitation obligatoire du navire dans nos eaux est portée à quinze années.</w:t>
      </w:r>
    </w:p>
    <w:p w:rsidR="00436916" w:rsidRPr="00436916" w:rsidRDefault="00436916" w:rsidP="00436916">
      <w:pPr>
        <w:pStyle w:val="Sansinterligne"/>
        <w:jc w:val="both"/>
        <w:rPr>
          <w:rFonts w:ascii="Times New Roman" w:hAnsi="Times New Roman" w:cs="Times New Roman"/>
          <w:sz w:val="32"/>
          <w:szCs w:val="32"/>
        </w:rPr>
      </w:pPr>
    </w:p>
    <w:p w:rsidR="00436916" w:rsidRDefault="00C74416"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Globalement, vous le savez, le secteur du tourisme est en pleine expansion. En 2018, nous avons dépassé la barre des 216.000 touristes. Pour le seul premier semestre 2019, nous comptabilisons près de 145.000 visiteurs, dont 110.000 touristes et près de 35.000 excursionnistes</w:t>
      </w:r>
      <w:r w:rsidR="00FE641E">
        <w:rPr>
          <w:rFonts w:ascii="Times New Roman" w:hAnsi="Times New Roman" w:cs="Times New Roman"/>
          <w:sz w:val="32"/>
          <w:szCs w:val="32"/>
        </w:rPr>
        <w:t>, soit une hausse de 18,3% par rapport à la même période de 2018</w:t>
      </w:r>
      <w:r>
        <w:rPr>
          <w:rFonts w:ascii="Times New Roman" w:hAnsi="Times New Roman" w:cs="Times New Roman"/>
          <w:sz w:val="32"/>
          <w:szCs w:val="32"/>
        </w:rPr>
        <w:t>. Ainsi, sur les six premiers mois de l’année, la fréquentation touristique est la plus importante que nous ayons connu</w:t>
      </w:r>
      <w:r w:rsidR="00D85F5E">
        <w:rPr>
          <w:rFonts w:ascii="Times New Roman" w:hAnsi="Times New Roman" w:cs="Times New Roman"/>
          <w:sz w:val="32"/>
          <w:szCs w:val="32"/>
        </w:rPr>
        <w:t>e</w:t>
      </w:r>
      <w:r>
        <w:rPr>
          <w:rFonts w:ascii="Times New Roman" w:hAnsi="Times New Roman" w:cs="Times New Roman"/>
          <w:sz w:val="32"/>
          <w:szCs w:val="32"/>
        </w:rPr>
        <w:t xml:space="preserve"> depuis 2001.</w:t>
      </w:r>
    </w:p>
    <w:p w:rsidR="00FE641E" w:rsidRDefault="00FE641E" w:rsidP="00436916">
      <w:pPr>
        <w:pStyle w:val="Sansinterligne"/>
        <w:jc w:val="both"/>
        <w:rPr>
          <w:rFonts w:ascii="Times New Roman" w:hAnsi="Times New Roman" w:cs="Times New Roman"/>
          <w:sz w:val="32"/>
          <w:szCs w:val="32"/>
        </w:rPr>
      </w:pPr>
    </w:p>
    <w:p w:rsidR="00E6260D" w:rsidRDefault="00FE641E"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La progression du coefficient moyen de remplissage des hôtels nous permet de retrouver pratiquement le niveau record de 2017 à 64,8%. </w:t>
      </w:r>
    </w:p>
    <w:p w:rsidR="00FE641E" w:rsidRDefault="00FE641E"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lastRenderedPageBreak/>
        <w:t>Compte-tenu de l’augmentation de la fréquentation touristique et de la stabilité de l’offre de chambres, ce sont les hébergements para-hôteliers et alternatifs qui bénéficient de la croissance actuelle.</w:t>
      </w:r>
    </w:p>
    <w:p w:rsidR="0082308B" w:rsidRDefault="0082308B" w:rsidP="00436916">
      <w:pPr>
        <w:pStyle w:val="Sansinterligne"/>
        <w:jc w:val="both"/>
        <w:rPr>
          <w:rFonts w:ascii="Times New Roman" w:hAnsi="Times New Roman" w:cs="Times New Roman"/>
          <w:sz w:val="32"/>
          <w:szCs w:val="32"/>
        </w:rPr>
      </w:pPr>
    </w:p>
    <w:p w:rsidR="00FE641E" w:rsidRDefault="0082308B"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Cette croissance est liée au dynamisme de nos campagnes de promotion, mais bien sûr également à l’ouverture du ciel</w:t>
      </w:r>
      <w:r w:rsidR="00CB4514">
        <w:rPr>
          <w:rFonts w:ascii="Times New Roman" w:hAnsi="Times New Roman" w:cs="Times New Roman"/>
          <w:sz w:val="32"/>
          <w:szCs w:val="32"/>
        </w:rPr>
        <w:t>,</w:t>
      </w:r>
      <w:r>
        <w:rPr>
          <w:rFonts w:ascii="Times New Roman" w:hAnsi="Times New Roman" w:cs="Times New Roman"/>
          <w:sz w:val="32"/>
          <w:szCs w:val="32"/>
        </w:rPr>
        <w:t xml:space="preserve"> depuis San Francisco</w:t>
      </w:r>
      <w:r w:rsidR="00CB4514">
        <w:rPr>
          <w:rFonts w:ascii="Times New Roman" w:hAnsi="Times New Roman" w:cs="Times New Roman"/>
          <w:sz w:val="32"/>
          <w:szCs w:val="32"/>
        </w:rPr>
        <w:t xml:space="preserve"> notamment,</w:t>
      </w:r>
      <w:r>
        <w:rPr>
          <w:rFonts w:ascii="Times New Roman" w:hAnsi="Times New Roman" w:cs="Times New Roman"/>
          <w:sz w:val="32"/>
          <w:szCs w:val="32"/>
        </w:rPr>
        <w:t xml:space="preserve"> avec l’arrivée de French Bee et </w:t>
      </w:r>
      <w:proofErr w:type="gramStart"/>
      <w:r>
        <w:rPr>
          <w:rFonts w:ascii="Times New Roman" w:hAnsi="Times New Roman" w:cs="Times New Roman"/>
          <w:sz w:val="32"/>
          <w:szCs w:val="32"/>
        </w:rPr>
        <w:t>de United</w:t>
      </w:r>
      <w:proofErr w:type="gramEnd"/>
      <w:r>
        <w:rPr>
          <w:rFonts w:ascii="Times New Roman" w:hAnsi="Times New Roman" w:cs="Times New Roman"/>
          <w:sz w:val="32"/>
          <w:szCs w:val="32"/>
        </w:rPr>
        <w:t xml:space="preserve"> Airlines. D’autre part, nous venons de signer un accord avec le Canada pour libéraliser cette route</w:t>
      </w:r>
      <w:r w:rsidR="0090781F">
        <w:rPr>
          <w:rFonts w:ascii="Times New Roman" w:hAnsi="Times New Roman" w:cs="Times New Roman"/>
          <w:sz w:val="32"/>
          <w:szCs w:val="32"/>
        </w:rPr>
        <w:t xml:space="preserve">. De même nous avons autorisé l’accord de partage de codes entre Air France et </w:t>
      </w:r>
      <w:proofErr w:type="spellStart"/>
      <w:r w:rsidR="0090781F">
        <w:rPr>
          <w:rFonts w:ascii="Times New Roman" w:hAnsi="Times New Roman" w:cs="Times New Roman"/>
          <w:sz w:val="32"/>
          <w:szCs w:val="32"/>
        </w:rPr>
        <w:t>Aeromexico</w:t>
      </w:r>
      <w:proofErr w:type="spellEnd"/>
      <w:r w:rsidR="0090781F">
        <w:rPr>
          <w:rFonts w:ascii="Times New Roman" w:hAnsi="Times New Roman" w:cs="Times New Roman"/>
          <w:sz w:val="32"/>
          <w:szCs w:val="32"/>
        </w:rPr>
        <w:t xml:space="preserve"> qui permettra d’ouvrir une porte sur l’Amérique centrale à raison de 3 fréquences hebdomadaires</w:t>
      </w:r>
      <w:r>
        <w:rPr>
          <w:rFonts w:ascii="Times New Roman" w:hAnsi="Times New Roman" w:cs="Times New Roman"/>
          <w:sz w:val="32"/>
          <w:szCs w:val="32"/>
        </w:rPr>
        <w:t xml:space="preserve">. </w:t>
      </w:r>
    </w:p>
    <w:p w:rsidR="0082308B" w:rsidRPr="00436916" w:rsidRDefault="0082308B" w:rsidP="00436916">
      <w:pPr>
        <w:pStyle w:val="Sansinterligne"/>
        <w:jc w:val="both"/>
        <w:rPr>
          <w:rFonts w:ascii="Times New Roman" w:hAnsi="Times New Roman" w:cs="Times New Roman"/>
          <w:sz w:val="32"/>
          <w:szCs w:val="32"/>
        </w:rPr>
      </w:pPr>
    </w:p>
    <w:p w:rsidR="00436916" w:rsidRP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b/>
          <w:sz w:val="32"/>
          <w:szCs w:val="32"/>
        </w:rPr>
        <w:t>Dans le domaine du soutien à l’emploi</w:t>
      </w:r>
      <w:r w:rsidRPr="00436916">
        <w:rPr>
          <w:rFonts w:ascii="Times New Roman" w:hAnsi="Times New Roman" w:cs="Times New Roman"/>
          <w:sz w:val="32"/>
          <w:szCs w:val="32"/>
        </w:rPr>
        <w:t>, il a été proposé de prolonger pour deux années supplémentaires l’IFED, le dispositif d’incitation fiscale pour l’emploi durable. Ce dispositif permet aux entreprises créant des emplois de bénéficier d’un crédit d’impôt po</w:t>
      </w:r>
      <w:r w:rsidR="00FD453A">
        <w:rPr>
          <w:rFonts w:ascii="Times New Roman" w:hAnsi="Times New Roman" w:cs="Times New Roman"/>
          <w:sz w:val="32"/>
          <w:szCs w:val="32"/>
        </w:rPr>
        <w:t>uvant aller jusqu’à 1,5 million</w:t>
      </w:r>
      <w:r w:rsidRPr="00436916">
        <w:rPr>
          <w:rFonts w:ascii="Times New Roman" w:hAnsi="Times New Roman" w:cs="Times New Roman"/>
          <w:sz w:val="32"/>
          <w:szCs w:val="32"/>
        </w:rPr>
        <w:t xml:space="preserve"> de F CFP par an et par emploi créé.</w:t>
      </w:r>
      <w:r w:rsidR="00FE641E">
        <w:rPr>
          <w:rFonts w:ascii="Times New Roman" w:hAnsi="Times New Roman" w:cs="Times New Roman"/>
          <w:sz w:val="32"/>
          <w:szCs w:val="32"/>
        </w:rPr>
        <w:t xml:space="preserve"> </w:t>
      </w:r>
      <w:r w:rsidR="00DD30B6">
        <w:rPr>
          <w:rFonts w:ascii="Times New Roman" w:hAnsi="Times New Roman" w:cs="Times New Roman"/>
          <w:sz w:val="32"/>
          <w:szCs w:val="32"/>
        </w:rPr>
        <w:t xml:space="preserve">Il </w:t>
      </w:r>
      <w:r w:rsidRPr="00436916">
        <w:rPr>
          <w:rFonts w:ascii="Times New Roman" w:hAnsi="Times New Roman" w:cs="Times New Roman"/>
          <w:sz w:val="32"/>
          <w:szCs w:val="32"/>
        </w:rPr>
        <w:t>a permis de soutenir la création de près de 480 emplois sur l’exercice 2018.</w:t>
      </w:r>
    </w:p>
    <w:p w:rsidR="00436916" w:rsidRDefault="00436916" w:rsidP="00436916">
      <w:pPr>
        <w:pStyle w:val="Sansinterligne"/>
        <w:jc w:val="both"/>
        <w:rPr>
          <w:rFonts w:ascii="Times New Roman" w:hAnsi="Times New Roman" w:cs="Times New Roman"/>
          <w:sz w:val="32"/>
          <w:szCs w:val="32"/>
        </w:rPr>
      </w:pPr>
    </w:p>
    <w:p w:rsidR="00DD30B6" w:rsidRDefault="00DD30B6"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Ce sont également plus de 6 milliards qui sont consacrés à tous les dispositifs d’insertion professionnelle que sont les CAE, les CVD, les ACT PRO et ACT PRIM ou encore les dispositifs d’insertion des handicapés.</w:t>
      </w:r>
    </w:p>
    <w:p w:rsidR="00DD30B6" w:rsidRDefault="00DD30B6" w:rsidP="00436916">
      <w:pPr>
        <w:pStyle w:val="Sansinterligne"/>
        <w:jc w:val="both"/>
        <w:rPr>
          <w:rFonts w:ascii="Times New Roman" w:hAnsi="Times New Roman" w:cs="Times New Roman"/>
          <w:sz w:val="32"/>
          <w:szCs w:val="32"/>
        </w:rPr>
      </w:pPr>
    </w:p>
    <w:p w:rsidR="00DD30B6" w:rsidRDefault="00DD30B6"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L’Institut de la statistique enregistrait en juin dernier une croissance de l’emploi salarié de 3,3% sur 12 mois, alors que la variation annuelle entre 2014 et 2018 était de 2,2%.</w:t>
      </w:r>
    </w:p>
    <w:p w:rsidR="00DD30B6" w:rsidRDefault="00DD30B6" w:rsidP="00436916">
      <w:pPr>
        <w:pStyle w:val="Sansinterligne"/>
        <w:jc w:val="both"/>
        <w:rPr>
          <w:rFonts w:ascii="Times New Roman" w:hAnsi="Times New Roman" w:cs="Times New Roman"/>
          <w:sz w:val="32"/>
          <w:szCs w:val="32"/>
        </w:rPr>
      </w:pPr>
    </w:p>
    <w:p w:rsidR="00602192" w:rsidRDefault="00DD30B6"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Depuis le début de l’année, le SEFI enregistre environ 300 offres d’emploi nouvelles par mois, soit 1530 offres au premier semestre, à comparer aux 3500 offres sur toute l’année 2018. </w:t>
      </w:r>
    </w:p>
    <w:p w:rsidR="00602192" w:rsidRDefault="00602192" w:rsidP="00436916">
      <w:pPr>
        <w:pStyle w:val="Sansinterligne"/>
        <w:jc w:val="both"/>
        <w:rPr>
          <w:rFonts w:ascii="Times New Roman" w:hAnsi="Times New Roman" w:cs="Times New Roman"/>
          <w:sz w:val="32"/>
          <w:szCs w:val="32"/>
        </w:rPr>
      </w:pPr>
    </w:p>
    <w:p w:rsidR="00DD30B6" w:rsidRDefault="00DD30B6"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Les mesures d’aides à l’emploi participent également à l’embauche salariée avec 259 mesures accordées au </w:t>
      </w:r>
      <w:r w:rsidR="0043342A">
        <w:rPr>
          <w:rFonts w:ascii="Times New Roman" w:hAnsi="Times New Roman" w:cs="Times New Roman"/>
          <w:sz w:val="32"/>
          <w:szCs w:val="32"/>
        </w:rPr>
        <w:t xml:space="preserve">premier semestre, dont 186 ACT, </w:t>
      </w:r>
      <w:r>
        <w:rPr>
          <w:rFonts w:ascii="Times New Roman" w:hAnsi="Times New Roman" w:cs="Times New Roman"/>
          <w:sz w:val="32"/>
          <w:szCs w:val="32"/>
        </w:rPr>
        <w:t xml:space="preserve">aide au contrat </w:t>
      </w:r>
      <w:r w:rsidR="0043342A">
        <w:rPr>
          <w:rFonts w:ascii="Times New Roman" w:hAnsi="Times New Roman" w:cs="Times New Roman"/>
          <w:sz w:val="32"/>
          <w:szCs w:val="32"/>
        </w:rPr>
        <w:t>de travail à durée indéterminée</w:t>
      </w:r>
      <w:r>
        <w:rPr>
          <w:rFonts w:ascii="Times New Roman" w:hAnsi="Times New Roman" w:cs="Times New Roman"/>
          <w:sz w:val="32"/>
          <w:szCs w:val="32"/>
        </w:rPr>
        <w:t xml:space="preserve">. Enfin, la CCISM enregistre également une hausse notoire de l’auto-entreprenariat dans les secteurs des prestations et services. </w:t>
      </w:r>
    </w:p>
    <w:p w:rsidR="003B233C" w:rsidRDefault="003B233C" w:rsidP="00436916">
      <w:pPr>
        <w:pStyle w:val="Sansinterligne"/>
        <w:jc w:val="both"/>
        <w:rPr>
          <w:rFonts w:ascii="Times New Roman" w:hAnsi="Times New Roman" w:cs="Times New Roman"/>
          <w:sz w:val="32"/>
          <w:szCs w:val="32"/>
        </w:rPr>
      </w:pPr>
    </w:p>
    <w:p w:rsidR="003B233C" w:rsidRDefault="003B233C"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Dans ce domaine de l’emploi, on ne peut que regretter que les organisations patronales aient engagé un recours contre la loi de protection de l’emploi local, adoptée sans opposition par votre assemblée, d’autant que</w:t>
      </w:r>
      <w:r w:rsidR="0043342A">
        <w:rPr>
          <w:rFonts w:ascii="Times New Roman" w:hAnsi="Times New Roman" w:cs="Times New Roman"/>
          <w:sz w:val="32"/>
          <w:szCs w:val="32"/>
        </w:rPr>
        <w:t>,</w:t>
      </w:r>
      <w:r>
        <w:rPr>
          <w:rFonts w:ascii="Times New Roman" w:hAnsi="Times New Roman" w:cs="Times New Roman"/>
          <w:sz w:val="32"/>
          <w:szCs w:val="32"/>
        </w:rPr>
        <w:t xml:space="preserve"> puisqu’elles affirment déjà privilégier l’embauche locale, elles ne devraient pas être impactées par les nouvelles dispositions.</w:t>
      </w:r>
    </w:p>
    <w:p w:rsidR="00002012" w:rsidRDefault="00002012" w:rsidP="00436916">
      <w:pPr>
        <w:pStyle w:val="Sansinterligne"/>
        <w:jc w:val="both"/>
        <w:rPr>
          <w:rFonts w:ascii="Times New Roman" w:hAnsi="Times New Roman" w:cs="Times New Roman"/>
          <w:sz w:val="32"/>
          <w:szCs w:val="32"/>
        </w:rPr>
      </w:pPr>
    </w:p>
    <w:p w:rsidR="00002012" w:rsidRPr="00436916" w:rsidRDefault="00002012" w:rsidP="00002012">
      <w:pPr>
        <w:pStyle w:val="Sansinterligne"/>
        <w:jc w:val="both"/>
        <w:rPr>
          <w:rFonts w:ascii="Times New Roman" w:hAnsi="Times New Roman" w:cs="Times New Roman"/>
          <w:b/>
          <w:sz w:val="32"/>
          <w:szCs w:val="32"/>
        </w:rPr>
      </w:pPr>
      <w:r w:rsidRPr="00436916">
        <w:rPr>
          <w:rFonts w:ascii="Times New Roman" w:hAnsi="Times New Roman" w:cs="Times New Roman"/>
          <w:b/>
          <w:sz w:val="32"/>
          <w:szCs w:val="32"/>
        </w:rPr>
        <w:t>Concernant l’économie Bleue :</w:t>
      </w:r>
    </w:p>
    <w:p w:rsidR="00002012" w:rsidRPr="00436916" w:rsidRDefault="00002012" w:rsidP="00002012">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En 2018, 115 dossiers d’aides à l’investissement et 206 dossiers d’aides à la pêche </w:t>
      </w:r>
      <w:proofErr w:type="spellStart"/>
      <w:r w:rsidRPr="00436916">
        <w:rPr>
          <w:rFonts w:ascii="Times New Roman" w:hAnsi="Times New Roman" w:cs="Times New Roman"/>
          <w:sz w:val="32"/>
          <w:szCs w:val="32"/>
        </w:rPr>
        <w:t>lagonaire</w:t>
      </w:r>
      <w:proofErr w:type="spellEnd"/>
      <w:r w:rsidRPr="00436916">
        <w:rPr>
          <w:rFonts w:ascii="Times New Roman" w:hAnsi="Times New Roman" w:cs="Times New Roman"/>
          <w:sz w:val="32"/>
          <w:szCs w:val="32"/>
        </w:rPr>
        <w:t xml:space="preserve"> ont été instruits. Au mois d’août 2019, ce sont 41 dossiers qui ont été autorisés pour les aides à l’investissement et 100 dossiers pour les aides à la pêche </w:t>
      </w:r>
      <w:proofErr w:type="spellStart"/>
      <w:r w:rsidRPr="00436916">
        <w:rPr>
          <w:rFonts w:ascii="Times New Roman" w:hAnsi="Times New Roman" w:cs="Times New Roman"/>
          <w:sz w:val="32"/>
          <w:szCs w:val="32"/>
        </w:rPr>
        <w:t>lagonaire</w:t>
      </w:r>
      <w:proofErr w:type="spellEnd"/>
      <w:r w:rsidRPr="00436916">
        <w:rPr>
          <w:rFonts w:ascii="Times New Roman" w:hAnsi="Times New Roman" w:cs="Times New Roman"/>
          <w:sz w:val="32"/>
          <w:szCs w:val="32"/>
        </w:rPr>
        <w:t>.</w:t>
      </w:r>
    </w:p>
    <w:p w:rsidR="00002012" w:rsidRPr="00436916" w:rsidRDefault="00002012" w:rsidP="00002012">
      <w:pPr>
        <w:pStyle w:val="Sansinterligne"/>
        <w:jc w:val="both"/>
        <w:rPr>
          <w:rFonts w:ascii="Times New Roman" w:hAnsi="Times New Roman" w:cs="Times New Roman"/>
          <w:sz w:val="32"/>
          <w:szCs w:val="32"/>
        </w:rPr>
      </w:pPr>
    </w:p>
    <w:p w:rsidR="00002012" w:rsidRPr="00436916" w:rsidRDefault="00002012" w:rsidP="00002012">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La pêche palangrière du thon germon et du thon à nageoires jaunes a été certifiée en Polynésie par le label MSC en 2018. Cette certification reconnaît le caractère durable de notre pêche thonière. En 2019, la procédure de certification de deux nouvelles espèces a été lancée : il s’agit de la pèche palangrière du thon obèse et de l’espadon. </w:t>
      </w:r>
    </w:p>
    <w:p w:rsidR="00002012" w:rsidRPr="00436916" w:rsidRDefault="00002012" w:rsidP="00002012">
      <w:pPr>
        <w:pStyle w:val="Sansinterligne"/>
        <w:jc w:val="both"/>
        <w:rPr>
          <w:rFonts w:ascii="Times New Roman" w:hAnsi="Times New Roman" w:cs="Times New Roman"/>
          <w:sz w:val="32"/>
          <w:szCs w:val="32"/>
        </w:rPr>
      </w:pPr>
    </w:p>
    <w:p w:rsidR="00002012" w:rsidRPr="00436916" w:rsidRDefault="00002012" w:rsidP="00002012">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Un schéma directeur pour la filière aquacole a pu être élaboré en concertation avec les professionnels du secteur. Sur la base de ces travaux, la nouvelle politique publique d’accompagnement de ce secteur va être proposée prochainement à la validation de votre l’Assemblée.</w:t>
      </w:r>
    </w:p>
    <w:p w:rsidR="00002012" w:rsidRPr="00436916" w:rsidRDefault="00002012" w:rsidP="00002012">
      <w:pPr>
        <w:pStyle w:val="Sansinterligne"/>
        <w:jc w:val="both"/>
        <w:rPr>
          <w:rFonts w:ascii="Times New Roman" w:hAnsi="Times New Roman" w:cs="Times New Roman"/>
          <w:sz w:val="32"/>
          <w:szCs w:val="32"/>
        </w:rPr>
      </w:pPr>
    </w:p>
    <w:p w:rsidR="00002012" w:rsidRPr="00436916" w:rsidRDefault="00002012" w:rsidP="00002012">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Mais d’ores et déjà, des programmes structurants ont été lancés. Ainsi, la zone bio-marine de Faratea va être aménagée en lotissement aquacole, en partenariat avec des porteurs de projets privés. L’objectif est de réaliser une zone d’activité aquacole innovante et </w:t>
      </w:r>
      <w:proofErr w:type="spellStart"/>
      <w:r w:rsidRPr="00436916">
        <w:rPr>
          <w:rFonts w:ascii="Times New Roman" w:hAnsi="Times New Roman" w:cs="Times New Roman"/>
          <w:sz w:val="32"/>
          <w:szCs w:val="32"/>
        </w:rPr>
        <w:t>éco-responsable</w:t>
      </w:r>
      <w:proofErr w:type="spellEnd"/>
      <w:r w:rsidRPr="00436916">
        <w:rPr>
          <w:rFonts w:ascii="Times New Roman" w:hAnsi="Times New Roman" w:cs="Times New Roman"/>
          <w:sz w:val="32"/>
          <w:szCs w:val="32"/>
        </w:rPr>
        <w:t>. Le début des travaux est programmé en début d’année prochaine.</w:t>
      </w:r>
    </w:p>
    <w:p w:rsidR="00002012" w:rsidRPr="00436916" w:rsidRDefault="00002012" w:rsidP="00002012">
      <w:pPr>
        <w:pStyle w:val="Sansinterligne"/>
        <w:jc w:val="both"/>
        <w:rPr>
          <w:rFonts w:ascii="Times New Roman" w:hAnsi="Times New Roman" w:cs="Times New Roman"/>
          <w:sz w:val="32"/>
          <w:szCs w:val="32"/>
        </w:rPr>
      </w:pPr>
    </w:p>
    <w:p w:rsidR="00E6260D" w:rsidRDefault="00265750" w:rsidP="00002012">
      <w:pPr>
        <w:pStyle w:val="Sansinterligne"/>
        <w:jc w:val="both"/>
        <w:rPr>
          <w:rFonts w:ascii="Times New Roman" w:hAnsi="Times New Roman" w:cs="Times New Roman"/>
          <w:sz w:val="32"/>
          <w:szCs w:val="32"/>
        </w:rPr>
      </w:pPr>
      <w:r>
        <w:rPr>
          <w:rFonts w:ascii="Times New Roman" w:hAnsi="Times New Roman" w:cs="Times New Roman"/>
          <w:sz w:val="32"/>
          <w:szCs w:val="32"/>
        </w:rPr>
        <w:t>L</w:t>
      </w:r>
      <w:r w:rsidR="00002012" w:rsidRPr="00436916">
        <w:rPr>
          <w:rFonts w:ascii="Times New Roman" w:hAnsi="Times New Roman" w:cs="Times New Roman"/>
          <w:sz w:val="32"/>
          <w:szCs w:val="32"/>
        </w:rPr>
        <w:t xml:space="preserve">e réaménagement du port de pêche de Papeete est l’une des grandes priorités de la politique du secteur de la pèche. Il est impératif d’adapter les infrastructures pour accompagner le développement durable de la filière. </w:t>
      </w:r>
    </w:p>
    <w:p w:rsidR="00002012" w:rsidRDefault="00002012" w:rsidP="00002012">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lastRenderedPageBreak/>
        <w:t>Les termes de référence ont d’ores et déjà été rédigés. La phase de programmation va débuter avant la fin de l’année. Ce projet va permettre d’intégrer les prévisions attendues d’augmentation de la flotte et des captures, tout en conservant des obligations sanitaires et environnementales à leur qualité optimale.</w:t>
      </w:r>
    </w:p>
    <w:p w:rsidR="00265750" w:rsidRDefault="00265750" w:rsidP="00002012">
      <w:pPr>
        <w:pStyle w:val="Sansinterligne"/>
        <w:jc w:val="both"/>
        <w:rPr>
          <w:rFonts w:ascii="Times New Roman" w:hAnsi="Times New Roman" w:cs="Times New Roman"/>
          <w:sz w:val="32"/>
          <w:szCs w:val="32"/>
        </w:rPr>
      </w:pPr>
    </w:p>
    <w:p w:rsidR="00265750" w:rsidRDefault="00265750" w:rsidP="00002012">
      <w:pPr>
        <w:pStyle w:val="Sansinterligne"/>
        <w:jc w:val="both"/>
        <w:rPr>
          <w:rFonts w:ascii="Times New Roman" w:hAnsi="Times New Roman" w:cs="Times New Roman"/>
          <w:sz w:val="32"/>
          <w:szCs w:val="32"/>
        </w:rPr>
      </w:pPr>
      <w:r w:rsidRPr="00265750">
        <w:rPr>
          <w:rFonts w:ascii="Times New Roman" w:hAnsi="Times New Roman" w:cs="Times New Roman"/>
          <w:sz w:val="32"/>
          <w:szCs w:val="32"/>
        </w:rPr>
        <w:t xml:space="preserve">Concernant le secteur de la perliculture, les effets de la loi de pays réglementant les activités de production et de commercialisation des produits perliers permettent désormais de disposer des premiers chiffres de la production de perles dans notre pays et de mieux d'appréhender les volumes de transaction. </w:t>
      </w:r>
    </w:p>
    <w:p w:rsidR="00265750" w:rsidRDefault="00265750" w:rsidP="00002012">
      <w:pPr>
        <w:pStyle w:val="Sansinterligne"/>
        <w:jc w:val="both"/>
        <w:rPr>
          <w:rFonts w:ascii="Times New Roman" w:hAnsi="Times New Roman" w:cs="Times New Roman"/>
          <w:sz w:val="32"/>
          <w:szCs w:val="32"/>
        </w:rPr>
      </w:pPr>
    </w:p>
    <w:p w:rsidR="00265750" w:rsidRDefault="00265750" w:rsidP="00002012">
      <w:pPr>
        <w:pStyle w:val="Sansinterligne"/>
        <w:jc w:val="both"/>
        <w:rPr>
          <w:rFonts w:ascii="Times New Roman" w:hAnsi="Times New Roman" w:cs="Times New Roman"/>
          <w:sz w:val="32"/>
          <w:szCs w:val="32"/>
        </w:rPr>
      </w:pPr>
      <w:r w:rsidRPr="00265750">
        <w:rPr>
          <w:rFonts w:ascii="Times New Roman" w:hAnsi="Times New Roman" w:cs="Times New Roman"/>
          <w:sz w:val="32"/>
          <w:szCs w:val="32"/>
        </w:rPr>
        <w:t xml:space="preserve">Toutefois, la mise en application de cette réforme se poursuit sur le terrain avec notamment la mise en place des comités de gestion des lagons de chacune des îles </w:t>
      </w:r>
      <w:proofErr w:type="spellStart"/>
      <w:r w:rsidRPr="00265750">
        <w:rPr>
          <w:rFonts w:ascii="Times New Roman" w:hAnsi="Times New Roman" w:cs="Times New Roman"/>
          <w:sz w:val="32"/>
          <w:szCs w:val="32"/>
        </w:rPr>
        <w:t>perlicoles</w:t>
      </w:r>
      <w:proofErr w:type="spellEnd"/>
      <w:r w:rsidRPr="00265750">
        <w:rPr>
          <w:rFonts w:ascii="Times New Roman" w:hAnsi="Times New Roman" w:cs="Times New Roman"/>
          <w:sz w:val="32"/>
          <w:szCs w:val="32"/>
        </w:rPr>
        <w:t xml:space="preserve"> de nos archipels. </w:t>
      </w:r>
    </w:p>
    <w:p w:rsidR="00265750" w:rsidRDefault="00265750" w:rsidP="00002012">
      <w:pPr>
        <w:pStyle w:val="Sansinterligne"/>
        <w:jc w:val="both"/>
        <w:rPr>
          <w:rFonts w:ascii="Times New Roman" w:hAnsi="Times New Roman" w:cs="Times New Roman"/>
          <w:sz w:val="32"/>
          <w:szCs w:val="32"/>
        </w:rPr>
      </w:pPr>
    </w:p>
    <w:p w:rsidR="00265750" w:rsidRDefault="00265750" w:rsidP="00002012">
      <w:pPr>
        <w:pStyle w:val="Sansinterligne"/>
        <w:jc w:val="both"/>
        <w:rPr>
          <w:rFonts w:ascii="Times New Roman" w:hAnsi="Times New Roman" w:cs="Times New Roman"/>
          <w:sz w:val="32"/>
          <w:szCs w:val="32"/>
        </w:rPr>
      </w:pPr>
      <w:r w:rsidRPr="00265750">
        <w:rPr>
          <w:rFonts w:ascii="Times New Roman" w:hAnsi="Times New Roman" w:cs="Times New Roman"/>
          <w:sz w:val="32"/>
          <w:szCs w:val="32"/>
        </w:rPr>
        <w:t>Pour rappel, les représentants de ces comités de gestion siègent de plein droit au conseil de la perliculture au sein duquel les professionnels du secteur, les communes, l'assemblée de la Polynésie française, l'administration du pays et le gouvernement dialoguent et prennent des décisions en matière d'organisation de la filière.</w:t>
      </w:r>
    </w:p>
    <w:p w:rsidR="00265750" w:rsidRDefault="00265750" w:rsidP="00002012">
      <w:pPr>
        <w:pStyle w:val="Sansinterligne"/>
        <w:jc w:val="both"/>
        <w:rPr>
          <w:rFonts w:ascii="Times New Roman" w:hAnsi="Times New Roman" w:cs="Times New Roman"/>
          <w:sz w:val="32"/>
          <w:szCs w:val="32"/>
        </w:rPr>
      </w:pPr>
    </w:p>
    <w:p w:rsidR="00265750" w:rsidRPr="00265750" w:rsidRDefault="00265750" w:rsidP="00002012">
      <w:pPr>
        <w:pStyle w:val="Sansinterligne"/>
        <w:jc w:val="both"/>
        <w:rPr>
          <w:rFonts w:ascii="Times New Roman" w:hAnsi="Times New Roman" w:cs="Times New Roman"/>
          <w:sz w:val="32"/>
          <w:szCs w:val="32"/>
        </w:rPr>
      </w:pPr>
      <w:r w:rsidRPr="00265750">
        <w:rPr>
          <w:rFonts w:ascii="Times New Roman" w:hAnsi="Times New Roman" w:cs="Times New Roman"/>
          <w:sz w:val="32"/>
          <w:szCs w:val="32"/>
        </w:rPr>
        <w:t xml:space="preserve">Ainsi, le gouvernement va proposer au conseil de la perliculture du mois de janvier 2020 de faire le point sur la mise en </w:t>
      </w:r>
      <w:proofErr w:type="spellStart"/>
      <w:r w:rsidRPr="00265750">
        <w:rPr>
          <w:rFonts w:ascii="Times New Roman" w:hAnsi="Times New Roman" w:cs="Times New Roman"/>
          <w:sz w:val="32"/>
          <w:szCs w:val="32"/>
        </w:rPr>
        <w:t>oeuvre</w:t>
      </w:r>
      <w:proofErr w:type="spellEnd"/>
      <w:r w:rsidRPr="00265750">
        <w:rPr>
          <w:rFonts w:ascii="Times New Roman" w:hAnsi="Times New Roman" w:cs="Times New Roman"/>
          <w:sz w:val="32"/>
          <w:szCs w:val="32"/>
        </w:rPr>
        <w:t xml:space="preserve"> de la réforme, de présenter les statistiques de la filière et de proposer la mise en place d'un premier label de commercialisation de la perle de Tahiti.</w:t>
      </w:r>
    </w:p>
    <w:p w:rsidR="00002012" w:rsidRPr="00436916" w:rsidRDefault="00002012" w:rsidP="00436916">
      <w:pPr>
        <w:pStyle w:val="Sansinterligne"/>
        <w:jc w:val="both"/>
        <w:rPr>
          <w:rFonts w:ascii="Times New Roman" w:hAnsi="Times New Roman" w:cs="Times New Roman"/>
          <w:sz w:val="32"/>
          <w:szCs w:val="32"/>
        </w:rPr>
      </w:pPr>
    </w:p>
    <w:p w:rsidR="00436916" w:rsidRDefault="00002012" w:rsidP="00436916">
      <w:pPr>
        <w:pStyle w:val="Sansinterligne"/>
        <w:jc w:val="both"/>
        <w:rPr>
          <w:rFonts w:ascii="Times New Roman" w:hAnsi="Times New Roman" w:cs="Times New Roman"/>
          <w:sz w:val="32"/>
          <w:szCs w:val="32"/>
        </w:rPr>
      </w:pPr>
      <w:r w:rsidRPr="0090781F">
        <w:rPr>
          <w:rFonts w:ascii="Times New Roman" w:hAnsi="Times New Roman" w:cs="Times New Roman"/>
          <w:b/>
          <w:sz w:val="32"/>
          <w:szCs w:val="32"/>
        </w:rPr>
        <w:t>En matière d’économie verte</w:t>
      </w:r>
      <w:r>
        <w:rPr>
          <w:rFonts w:ascii="Times New Roman" w:hAnsi="Times New Roman" w:cs="Times New Roman"/>
          <w:sz w:val="32"/>
          <w:szCs w:val="32"/>
        </w:rPr>
        <w:t>, 647 demandes d’aides au développement de la filière ont été enregistrées pour un montant de 490 millions en 2018 et 1 milliard d’engagement sur l’année 2019.</w:t>
      </w:r>
      <w:r w:rsidR="003B233C">
        <w:rPr>
          <w:rFonts w:ascii="Times New Roman" w:hAnsi="Times New Roman" w:cs="Times New Roman"/>
          <w:sz w:val="32"/>
          <w:szCs w:val="32"/>
        </w:rPr>
        <w:t xml:space="preserve"> </w:t>
      </w:r>
      <w:r w:rsidR="002417F2">
        <w:rPr>
          <w:rFonts w:ascii="Times New Roman" w:hAnsi="Times New Roman" w:cs="Times New Roman"/>
          <w:sz w:val="32"/>
          <w:szCs w:val="32"/>
        </w:rPr>
        <w:t xml:space="preserve"> Ces aides concernent les projets d’investissements  agricole, forestier ou de l’agro-transformation, des études de marché et de qualité ou encore la conversion u biologique. </w:t>
      </w:r>
      <w:r w:rsidR="003B233C">
        <w:rPr>
          <w:rFonts w:ascii="Times New Roman" w:hAnsi="Times New Roman" w:cs="Times New Roman"/>
          <w:sz w:val="32"/>
          <w:szCs w:val="32"/>
        </w:rPr>
        <w:t>Trente-cinq agriculteurs ont par ailleurs bénéficié du dispositif d’aide à l’installation.</w:t>
      </w:r>
    </w:p>
    <w:p w:rsidR="00002012" w:rsidRDefault="00002012" w:rsidP="00436916">
      <w:pPr>
        <w:pStyle w:val="Sansinterligne"/>
        <w:jc w:val="both"/>
        <w:rPr>
          <w:rFonts w:ascii="Times New Roman" w:hAnsi="Times New Roman" w:cs="Times New Roman"/>
          <w:sz w:val="32"/>
          <w:szCs w:val="32"/>
        </w:rPr>
      </w:pPr>
    </w:p>
    <w:p w:rsidR="00002012" w:rsidRDefault="00002012"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L’Etat nous accompagne également au travers plusieurs conventions pour un montant global de 1,2 milliard par an.</w:t>
      </w:r>
    </w:p>
    <w:p w:rsidR="00F0644F" w:rsidRDefault="00F0644F" w:rsidP="00436916">
      <w:pPr>
        <w:pStyle w:val="Sansinterligne"/>
        <w:jc w:val="both"/>
        <w:rPr>
          <w:rFonts w:ascii="Times New Roman" w:hAnsi="Times New Roman" w:cs="Times New Roman"/>
          <w:sz w:val="32"/>
          <w:szCs w:val="32"/>
        </w:rPr>
      </w:pPr>
    </w:p>
    <w:p w:rsidR="00F0644F" w:rsidRDefault="00F0644F" w:rsidP="00436916">
      <w:pPr>
        <w:pStyle w:val="Sansinterligne"/>
        <w:jc w:val="both"/>
        <w:rPr>
          <w:rFonts w:ascii="Times New Roman" w:hAnsi="Times New Roman" w:cs="Times New Roman"/>
          <w:sz w:val="32"/>
          <w:szCs w:val="32"/>
        </w:rPr>
      </w:pPr>
      <w:r w:rsidRPr="00F0644F">
        <w:rPr>
          <w:rFonts w:ascii="Times New Roman" w:hAnsi="Times New Roman" w:cs="Times New Roman"/>
          <w:b/>
          <w:sz w:val="32"/>
          <w:szCs w:val="32"/>
        </w:rPr>
        <w:t>La construction de logements</w:t>
      </w:r>
      <w:r>
        <w:rPr>
          <w:rFonts w:ascii="Times New Roman" w:hAnsi="Times New Roman" w:cs="Times New Roman"/>
          <w:sz w:val="32"/>
          <w:szCs w:val="32"/>
        </w:rPr>
        <w:t xml:space="preserve"> suit son cours dans le cadre du plan 3000 logements pour une inscription budgétaire de plus de 18 milliards, dont 74,5% </w:t>
      </w:r>
      <w:r w:rsidR="00D5146D">
        <w:rPr>
          <w:rFonts w:ascii="Times New Roman" w:hAnsi="Times New Roman" w:cs="Times New Roman"/>
          <w:sz w:val="32"/>
          <w:szCs w:val="32"/>
        </w:rPr>
        <w:t>sont</w:t>
      </w:r>
      <w:r>
        <w:rPr>
          <w:rFonts w:ascii="Times New Roman" w:hAnsi="Times New Roman" w:cs="Times New Roman"/>
          <w:sz w:val="32"/>
          <w:szCs w:val="32"/>
        </w:rPr>
        <w:t xml:space="preserve"> dédié</w:t>
      </w:r>
      <w:r w:rsidR="00D5146D">
        <w:rPr>
          <w:rFonts w:ascii="Times New Roman" w:hAnsi="Times New Roman" w:cs="Times New Roman"/>
          <w:sz w:val="32"/>
          <w:szCs w:val="32"/>
        </w:rPr>
        <w:t>s</w:t>
      </w:r>
      <w:r>
        <w:rPr>
          <w:rFonts w:ascii="Times New Roman" w:hAnsi="Times New Roman" w:cs="Times New Roman"/>
          <w:sz w:val="32"/>
          <w:szCs w:val="32"/>
        </w:rPr>
        <w:t xml:space="preserve"> aux fare OPH et aux aides en matériaux. A ce jour, 1892 dossiers d’attribution ont été validés en commission, dont 596 fare OPH. </w:t>
      </w:r>
      <w:r w:rsidR="00D5146D">
        <w:rPr>
          <w:rFonts w:ascii="Times New Roman" w:hAnsi="Times New Roman" w:cs="Times New Roman"/>
          <w:sz w:val="32"/>
          <w:szCs w:val="32"/>
        </w:rPr>
        <w:t xml:space="preserve">En outre, </w:t>
      </w:r>
      <w:r>
        <w:rPr>
          <w:rFonts w:ascii="Times New Roman" w:hAnsi="Times New Roman" w:cs="Times New Roman"/>
          <w:sz w:val="32"/>
          <w:szCs w:val="32"/>
        </w:rPr>
        <w:t>410 logements ont été livrés en habitat groupé.</w:t>
      </w:r>
    </w:p>
    <w:p w:rsidR="00F0644F" w:rsidRDefault="00F0644F" w:rsidP="00436916">
      <w:pPr>
        <w:pStyle w:val="Sansinterligne"/>
        <w:jc w:val="both"/>
        <w:rPr>
          <w:rFonts w:ascii="Times New Roman" w:hAnsi="Times New Roman" w:cs="Times New Roman"/>
          <w:sz w:val="32"/>
          <w:szCs w:val="32"/>
        </w:rPr>
      </w:pPr>
    </w:p>
    <w:p w:rsidR="00F0644F" w:rsidRDefault="00F0644F"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Notre Pays</w:t>
      </w:r>
      <w:r w:rsidR="0043342A">
        <w:rPr>
          <w:rFonts w:ascii="Times New Roman" w:hAnsi="Times New Roman" w:cs="Times New Roman"/>
          <w:sz w:val="32"/>
          <w:szCs w:val="32"/>
        </w:rPr>
        <w:t>, il faut le concéder,</w:t>
      </w:r>
      <w:r>
        <w:rPr>
          <w:rFonts w:ascii="Times New Roman" w:hAnsi="Times New Roman" w:cs="Times New Roman"/>
          <w:sz w:val="32"/>
          <w:szCs w:val="32"/>
        </w:rPr>
        <w:t xml:space="preserve"> reste</w:t>
      </w:r>
      <w:r w:rsidR="00FD632A">
        <w:rPr>
          <w:rFonts w:ascii="Times New Roman" w:hAnsi="Times New Roman" w:cs="Times New Roman"/>
          <w:sz w:val="32"/>
          <w:szCs w:val="32"/>
        </w:rPr>
        <w:t xml:space="preserve"> cependant confronté à un important retard en matière d’offre de logements. Le minist</w:t>
      </w:r>
      <w:r w:rsidR="0043342A">
        <w:rPr>
          <w:rFonts w:ascii="Times New Roman" w:hAnsi="Times New Roman" w:cs="Times New Roman"/>
          <w:sz w:val="32"/>
          <w:szCs w:val="32"/>
        </w:rPr>
        <w:t>re</w:t>
      </w:r>
      <w:r w:rsidR="00FD632A">
        <w:rPr>
          <w:rFonts w:ascii="Times New Roman" w:hAnsi="Times New Roman" w:cs="Times New Roman"/>
          <w:sz w:val="32"/>
          <w:szCs w:val="32"/>
        </w:rPr>
        <w:t xml:space="preserve"> s’est donc engagé dans une véritable stratégie avec une programmation pluriannuelle sur la période 2020-2030 dont l’élaboration fera l’objet d’un séminaire le 11 octobre prochain.</w:t>
      </w:r>
    </w:p>
    <w:p w:rsidR="00602192" w:rsidRDefault="00602192"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b/>
          <w:sz w:val="32"/>
          <w:szCs w:val="32"/>
        </w:rPr>
        <w:t>Dans le domaine de la santé</w:t>
      </w:r>
      <w:r w:rsidRPr="00436916">
        <w:rPr>
          <w:rFonts w:ascii="Times New Roman" w:hAnsi="Times New Roman" w:cs="Times New Roman"/>
          <w:sz w:val="32"/>
          <w:szCs w:val="32"/>
        </w:rPr>
        <w:t>, les maladies telles que l’obésité, le diabète, l’hypertension artérielle ou encore les maladies cardiovasculaires, liés à notre mode de vie, représentent un enjeu sanitaire et économique majeur pour la Polynésie française.</w:t>
      </w:r>
    </w:p>
    <w:p w:rsidR="00DC3E37" w:rsidRPr="00436916" w:rsidRDefault="00DC3E37"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C’est la raison pour laquelle une loi de pays portant sur le financement des actions de prévention en matière de santé publique a été votée et promulguée en ce début d’année.</w:t>
      </w:r>
    </w:p>
    <w:p w:rsidR="00DC3E37" w:rsidRPr="00436916" w:rsidRDefault="00DC3E37" w:rsidP="00436916">
      <w:pPr>
        <w:pStyle w:val="Sansinterligne"/>
        <w:jc w:val="both"/>
        <w:rPr>
          <w:rFonts w:ascii="Times New Roman" w:hAnsi="Times New Roman" w:cs="Times New Roman"/>
          <w:sz w:val="32"/>
          <w:szCs w:val="32"/>
        </w:rPr>
      </w:pPr>
    </w:p>
    <w:p w:rsidR="00436916" w:rsidRP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Toutefois il est apparu impératif d’apporter quelques modifications au texte initial, sans toutefois dénaturer les objectifs de prévention que le gouvernement s’étaient fixés.</w:t>
      </w:r>
    </w:p>
    <w:p w:rsidR="00436916" w:rsidRPr="00436916" w:rsidRDefault="00436916" w:rsidP="00436916">
      <w:pPr>
        <w:pStyle w:val="Sansinterligne"/>
        <w:jc w:val="both"/>
        <w:rPr>
          <w:rFonts w:ascii="Times New Roman" w:hAnsi="Times New Roman" w:cs="Times New Roman"/>
          <w:sz w:val="32"/>
          <w:szCs w:val="32"/>
        </w:rPr>
      </w:pPr>
    </w:p>
    <w:p w:rsidR="00DC3E37"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Les modifications principales ont consisté à étendre la taxe, de manière progressive, à certains produits sucrés fabriqués localement afin d’inciter les industriels à diminuer le taux de sucre de leurs produits. Par ailleurs, il a é</w:t>
      </w:r>
      <w:r w:rsidR="0043342A">
        <w:rPr>
          <w:rFonts w:ascii="Times New Roman" w:hAnsi="Times New Roman" w:cs="Times New Roman"/>
          <w:sz w:val="32"/>
          <w:szCs w:val="32"/>
        </w:rPr>
        <w:t>té procédé au rajout d’un gradient</w:t>
      </w:r>
      <w:r w:rsidRPr="00436916">
        <w:rPr>
          <w:rFonts w:ascii="Times New Roman" w:hAnsi="Times New Roman" w:cs="Times New Roman"/>
          <w:sz w:val="32"/>
          <w:szCs w:val="32"/>
        </w:rPr>
        <w:t xml:space="preserve"> à la grille de taxation afin d’appliquer une taxe plus équitable à des produits dont les taux de sucre pouvait aller du simple au double. </w:t>
      </w:r>
    </w:p>
    <w:p w:rsidR="00002012" w:rsidRDefault="00002012" w:rsidP="00436916">
      <w:pPr>
        <w:pStyle w:val="Sansinterligne"/>
        <w:jc w:val="both"/>
        <w:rPr>
          <w:rFonts w:ascii="Times New Roman" w:hAnsi="Times New Roman" w:cs="Times New Roman"/>
          <w:sz w:val="32"/>
          <w:szCs w:val="32"/>
        </w:rPr>
      </w:pPr>
    </w:p>
    <w:p w:rsidR="00E6260D" w:rsidRDefault="00E6260D" w:rsidP="00436916">
      <w:pPr>
        <w:pStyle w:val="Sansinterligne"/>
        <w:jc w:val="both"/>
        <w:rPr>
          <w:rFonts w:ascii="Times New Roman" w:hAnsi="Times New Roman" w:cs="Times New Roman"/>
          <w:sz w:val="32"/>
          <w:szCs w:val="32"/>
        </w:rPr>
      </w:pPr>
    </w:p>
    <w:p w:rsidR="00E6260D" w:rsidRDefault="00E6260D" w:rsidP="00436916">
      <w:pPr>
        <w:pStyle w:val="Sansinterligne"/>
        <w:jc w:val="both"/>
        <w:rPr>
          <w:rFonts w:ascii="Times New Roman" w:hAnsi="Times New Roman" w:cs="Times New Roman"/>
          <w:sz w:val="32"/>
          <w:szCs w:val="32"/>
        </w:rPr>
      </w:pPr>
    </w:p>
    <w:p w:rsidR="00E6260D" w:rsidRDefault="00E6260D"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lastRenderedPageBreak/>
        <w:t>Enfin, la taxe sur le sucre en gros, acheté exclusivement par le secteur de la transformation, a été quelque peu modérée, parce qu’il faisait l’objet d’une double taxation : une première fois à l’achat par les industriels pour la fabrication de leurs produits et une seconde fois lorsque ces produits sont mis à la consommation.</w:t>
      </w:r>
    </w:p>
    <w:p w:rsidR="00DC3E37" w:rsidRPr="00436916" w:rsidRDefault="00DC3E37" w:rsidP="00436916">
      <w:pPr>
        <w:pStyle w:val="Sansinterligne"/>
        <w:jc w:val="both"/>
        <w:rPr>
          <w:rFonts w:ascii="Times New Roman" w:hAnsi="Times New Roman" w:cs="Times New Roman"/>
          <w:sz w:val="32"/>
          <w:szCs w:val="32"/>
        </w:rPr>
      </w:pPr>
    </w:p>
    <w:p w:rsidR="00436916" w:rsidRP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Ainsi, comme vous pouvez le constater, le gouvernement n’a pas reculé sur la taxation des produits sucrés comme nous avons pu l’entendre ici ou là. Il n’a jamais été question pour le gouvernement d’interdire les produits sucrés, son objectif a toujours consisté à en modérer la consommation par la prévention et la promotion d’activités sportives régulières.</w:t>
      </w:r>
    </w:p>
    <w:p w:rsidR="009E33EC" w:rsidRPr="00436916" w:rsidRDefault="009E33EC" w:rsidP="00436916">
      <w:pPr>
        <w:pStyle w:val="Sansinterligne"/>
        <w:jc w:val="both"/>
        <w:rPr>
          <w:rFonts w:ascii="Times New Roman" w:hAnsi="Times New Roman" w:cs="Times New Roman"/>
          <w:sz w:val="32"/>
          <w:szCs w:val="32"/>
        </w:rPr>
      </w:pPr>
    </w:p>
    <w:p w:rsidR="00436916" w:rsidRP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Les recettes fiscales générées viendront alimenter le fonds de prévention sanitaire et sociale, dont l’objet est de prémunir la population des effets dramatiques de ces produits sur la santé des polynésiens.</w:t>
      </w:r>
    </w:p>
    <w:p w:rsidR="00436916" w:rsidRDefault="00436916" w:rsidP="00436916">
      <w:pPr>
        <w:pStyle w:val="Sansinterligne"/>
        <w:jc w:val="both"/>
        <w:rPr>
          <w:rFonts w:ascii="Times New Roman" w:hAnsi="Times New Roman" w:cs="Times New Roman"/>
          <w:sz w:val="32"/>
          <w:szCs w:val="32"/>
        </w:rPr>
      </w:pPr>
    </w:p>
    <w:p w:rsidR="00DC3E37" w:rsidRDefault="003326A2"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Cette prévention nous l’encourageons</w:t>
      </w:r>
      <w:r w:rsidR="00DC3E37">
        <w:rPr>
          <w:rFonts w:ascii="Times New Roman" w:hAnsi="Times New Roman" w:cs="Times New Roman"/>
          <w:sz w:val="32"/>
          <w:szCs w:val="32"/>
        </w:rPr>
        <w:t xml:space="preserve"> par la pratique sportive. C’est en ce sens que les ministères de la Santé et de la Jeunesse et des Sports ont conjugué leurs efforts sur le projet « sport santé » </w:t>
      </w:r>
      <w:r w:rsidR="00D85F5E">
        <w:rPr>
          <w:rFonts w:ascii="Times New Roman" w:hAnsi="Times New Roman" w:cs="Times New Roman"/>
          <w:sz w:val="32"/>
          <w:szCs w:val="32"/>
        </w:rPr>
        <w:t>pour</w:t>
      </w:r>
      <w:r w:rsidR="00DC3E37">
        <w:rPr>
          <w:rFonts w:ascii="Times New Roman" w:hAnsi="Times New Roman" w:cs="Times New Roman"/>
          <w:sz w:val="32"/>
          <w:szCs w:val="32"/>
        </w:rPr>
        <w:t xml:space="preserve"> lequel 12 fédérations sportives sont déjà associées</w:t>
      </w:r>
      <w:r w:rsidR="00002012">
        <w:rPr>
          <w:rFonts w:ascii="Times New Roman" w:hAnsi="Times New Roman" w:cs="Times New Roman"/>
          <w:sz w:val="32"/>
          <w:szCs w:val="32"/>
        </w:rPr>
        <w:t>.</w:t>
      </w:r>
      <w:r>
        <w:rPr>
          <w:rFonts w:ascii="Times New Roman" w:hAnsi="Times New Roman" w:cs="Times New Roman"/>
          <w:sz w:val="32"/>
          <w:szCs w:val="32"/>
        </w:rPr>
        <w:t xml:space="preserve"> Par ailleurs, plus d’une vingtaine d’entreprises ont déjà signé la Charte « entreprises actives pour la santé des salariés » pour promouvoir les attitudes saines.</w:t>
      </w:r>
    </w:p>
    <w:p w:rsidR="0090781F" w:rsidRDefault="0090781F" w:rsidP="00436916">
      <w:pPr>
        <w:pStyle w:val="Sansinterligne"/>
        <w:jc w:val="both"/>
        <w:rPr>
          <w:rFonts w:ascii="Times New Roman" w:hAnsi="Times New Roman" w:cs="Times New Roman"/>
          <w:sz w:val="32"/>
          <w:szCs w:val="32"/>
        </w:rPr>
      </w:pPr>
    </w:p>
    <w:p w:rsidR="0090781F" w:rsidRDefault="003326A2"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Toujours dans le domaine de la santé, la</w:t>
      </w:r>
      <w:r w:rsidR="0090781F">
        <w:rPr>
          <w:rFonts w:ascii="Times New Roman" w:hAnsi="Times New Roman" w:cs="Times New Roman"/>
          <w:sz w:val="32"/>
          <w:szCs w:val="32"/>
        </w:rPr>
        <w:t xml:space="preserve"> mise en place d’actions de proximité s’est aussi caractérisée par le renforcement de l’équipe toxicomanie et l’ouverture de consultations décentralisées à </w:t>
      </w:r>
      <w:proofErr w:type="spellStart"/>
      <w:r w:rsidR="0090781F">
        <w:rPr>
          <w:rFonts w:ascii="Times New Roman" w:hAnsi="Times New Roman" w:cs="Times New Roman"/>
          <w:sz w:val="32"/>
          <w:szCs w:val="32"/>
        </w:rPr>
        <w:t>Taravao</w:t>
      </w:r>
      <w:proofErr w:type="spellEnd"/>
      <w:r w:rsidR="0090781F">
        <w:rPr>
          <w:rFonts w:ascii="Times New Roman" w:hAnsi="Times New Roman" w:cs="Times New Roman"/>
          <w:sz w:val="32"/>
          <w:szCs w:val="32"/>
        </w:rPr>
        <w:t xml:space="preserve"> et Moorea.</w:t>
      </w:r>
      <w:r w:rsidR="00D85F5E">
        <w:rPr>
          <w:rFonts w:ascii="Times New Roman" w:hAnsi="Times New Roman" w:cs="Times New Roman"/>
          <w:sz w:val="32"/>
          <w:szCs w:val="32"/>
        </w:rPr>
        <w:t xml:space="preserve"> Nous sommes pleinement impliqués, aux côtés des autorités de l’Etat ; dans la lutte contre les addictions, ce fléau qui gagne de plus en plus de terrain et qu’il nous faut endiguer.</w:t>
      </w:r>
    </w:p>
    <w:p w:rsidR="00E6260D" w:rsidRDefault="00E6260D" w:rsidP="00436916">
      <w:pPr>
        <w:pStyle w:val="Sansinterligne"/>
        <w:jc w:val="both"/>
        <w:rPr>
          <w:rFonts w:ascii="Times New Roman" w:hAnsi="Times New Roman" w:cs="Times New Roman"/>
          <w:sz w:val="32"/>
          <w:szCs w:val="32"/>
        </w:rPr>
      </w:pPr>
    </w:p>
    <w:p w:rsidR="00E6260D" w:rsidRDefault="00E6260D"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Je tiens à féliciter les douaniers, et plus largement toutes les forces de l’ordre et les autorités judiciaires pour leur travail et les saisies qui sont pratiquées. L’actualité vient nous rappeler que le trafic d’</w:t>
      </w:r>
      <w:proofErr w:type="spellStart"/>
      <w:r>
        <w:rPr>
          <w:rFonts w:ascii="Times New Roman" w:hAnsi="Times New Roman" w:cs="Times New Roman"/>
          <w:sz w:val="32"/>
          <w:szCs w:val="32"/>
        </w:rPr>
        <w:t>ice</w:t>
      </w:r>
      <w:proofErr w:type="spellEnd"/>
      <w:r>
        <w:rPr>
          <w:rFonts w:ascii="Times New Roman" w:hAnsi="Times New Roman" w:cs="Times New Roman"/>
          <w:sz w:val="32"/>
          <w:szCs w:val="32"/>
        </w:rPr>
        <w:t xml:space="preserve"> est bien présent dans notre pays et qu’il faut mobiliser tous les moyens pour chasser ces pourvoyeurs de mort.</w:t>
      </w:r>
    </w:p>
    <w:p w:rsidR="0090781F" w:rsidRDefault="0090781F" w:rsidP="00436916">
      <w:pPr>
        <w:pStyle w:val="Sansinterligne"/>
        <w:jc w:val="both"/>
        <w:rPr>
          <w:rFonts w:ascii="Times New Roman" w:hAnsi="Times New Roman" w:cs="Times New Roman"/>
          <w:sz w:val="32"/>
          <w:szCs w:val="32"/>
        </w:rPr>
      </w:pPr>
    </w:p>
    <w:p w:rsidR="0090781F" w:rsidRDefault="0090781F"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Toujours dans cette logique de proximité, la chimiothérapie est désormais disponible dans les hôpitaux de </w:t>
      </w:r>
      <w:proofErr w:type="spellStart"/>
      <w:r>
        <w:rPr>
          <w:rFonts w:ascii="Times New Roman" w:hAnsi="Times New Roman" w:cs="Times New Roman"/>
          <w:sz w:val="32"/>
          <w:szCs w:val="32"/>
        </w:rPr>
        <w:t>Taravao</w:t>
      </w:r>
      <w:proofErr w:type="spellEnd"/>
      <w:r>
        <w:rPr>
          <w:rFonts w:ascii="Times New Roman" w:hAnsi="Times New Roman" w:cs="Times New Roman"/>
          <w:sz w:val="32"/>
          <w:szCs w:val="32"/>
        </w:rPr>
        <w:t xml:space="preserve"> et </w:t>
      </w:r>
      <w:proofErr w:type="spellStart"/>
      <w:r>
        <w:rPr>
          <w:rFonts w:ascii="Times New Roman" w:hAnsi="Times New Roman" w:cs="Times New Roman"/>
          <w:sz w:val="32"/>
          <w:szCs w:val="32"/>
        </w:rPr>
        <w:t>Uturoa</w:t>
      </w:r>
      <w:proofErr w:type="spellEnd"/>
      <w:r>
        <w:rPr>
          <w:rFonts w:ascii="Times New Roman" w:hAnsi="Times New Roman" w:cs="Times New Roman"/>
          <w:sz w:val="32"/>
          <w:szCs w:val="32"/>
        </w:rPr>
        <w:t xml:space="preserve">. Dans ce dernier, ainsi qu’à Nuku-Hiva, un </w:t>
      </w:r>
      <w:proofErr w:type="spellStart"/>
      <w:r>
        <w:rPr>
          <w:rFonts w:ascii="Times New Roman" w:hAnsi="Times New Roman" w:cs="Times New Roman"/>
          <w:sz w:val="32"/>
          <w:szCs w:val="32"/>
        </w:rPr>
        <w:t>mammographe</w:t>
      </w:r>
      <w:proofErr w:type="spellEnd"/>
      <w:r>
        <w:rPr>
          <w:rFonts w:ascii="Times New Roman" w:hAnsi="Times New Roman" w:cs="Times New Roman"/>
          <w:sz w:val="32"/>
          <w:szCs w:val="32"/>
        </w:rPr>
        <w:t xml:space="preserve"> a été inaugurée pour faciliter le dépistage du cancer du sein. Des postes de </w:t>
      </w:r>
      <w:proofErr w:type="spellStart"/>
      <w:r>
        <w:rPr>
          <w:rFonts w:ascii="Times New Roman" w:hAnsi="Times New Roman" w:cs="Times New Roman"/>
          <w:sz w:val="32"/>
          <w:szCs w:val="32"/>
        </w:rPr>
        <w:t>dyalise</w:t>
      </w:r>
      <w:proofErr w:type="spellEnd"/>
      <w:r>
        <w:rPr>
          <w:rFonts w:ascii="Times New Roman" w:hAnsi="Times New Roman" w:cs="Times New Roman"/>
          <w:sz w:val="32"/>
          <w:szCs w:val="32"/>
        </w:rPr>
        <w:t xml:space="preserve"> supplémentaires ont également été ouverts à Papeete et </w:t>
      </w:r>
      <w:proofErr w:type="spellStart"/>
      <w:r>
        <w:rPr>
          <w:rFonts w:ascii="Times New Roman" w:hAnsi="Times New Roman" w:cs="Times New Roman"/>
          <w:sz w:val="32"/>
          <w:szCs w:val="32"/>
        </w:rPr>
        <w:t>Taravao</w:t>
      </w:r>
      <w:proofErr w:type="spellEnd"/>
      <w:r>
        <w:rPr>
          <w:rFonts w:ascii="Times New Roman" w:hAnsi="Times New Roman" w:cs="Times New Roman"/>
          <w:sz w:val="32"/>
          <w:szCs w:val="32"/>
        </w:rPr>
        <w:t>.</w:t>
      </w:r>
    </w:p>
    <w:p w:rsidR="0090781F" w:rsidRDefault="0090781F" w:rsidP="00436916">
      <w:pPr>
        <w:pStyle w:val="Sansinterligne"/>
        <w:jc w:val="both"/>
        <w:rPr>
          <w:rFonts w:ascii="Times New Roman" w:hAnsi="Times New Roman" w:cs="Times New Roman"/>
          <w:sz w:val="32"/>
          <w:szCs w:val="32"/>
        </w:rPr>
      </w:pPr>
    </w:p>
    <w:p w:rsidR="0090781F" w:rsidRDefault="0090781F"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Le ministre aura l’occasion prochainement de vous faire un état des lieux du secteur </w:t>
      </w:r>
      <w:r w:rsidR="003B233C">
        <w:rPr>
          <w:rFonts w:ascii="Times New Roman" w:hAnsi="Times New Roman" w:cs="Times New Roman"/>
          <w:sz w:val="32"/>
          <w:szCs w:val="32"/>
        </w:rPr>
        <w:t xml:space="preserve">et des dispositions mises en œuvre </w:t>
      </w:r>
      <w:r>
        <w:rPr>
          <w:rFonts w:ascii="Times New Roman" w:hAnsi="Times New Roman" w:cs="Times New Roman"/>
          <w:sz w:val="32"/>
          <w:szCs w:val="32"/>
        </w:rPr>
        <w:t xml:space="preserve">quand vous débattrez du rapport de la Chambre territoriale des comptes. </w:t>
      </w:r>
    </w:p>
    <w:p w:rsidR="0090781F" w:rsidRDefault="0090781F" w:rsidP="00436916">
      <w:pPr>
        <w:pStyle w:val="Sansinterligne"/>
        <w:jc w:val="both"/>
        <w:rPr>
          <w:rFonts w:ascii="Times New Roman" w:hAnsi="Times New Roman" w:cs="Times New Roman"/>
          <w:sz w:val="32"/>
          <w:szCs w:val="32"/>
        </w:rPr>
      </w:pPr>
    </w:p>
    <w:p w:rsidR="00DC3E37" w:rsidRPr="00436916" w:rsidRDefault="00DC3E37" w:rsidP="00436916">
      <w:pPr>
        <w:pStyle w:val="Sansinterligne"/>
        <w:jc w:val="both"/>
        <w:rPr>
          <w:rFonts w:ascii="Times New Roman" w:hAnsi="Times New Roman" w:cs="Times New Roman"/>
          <w:sz w:val="32"/>
          <w:szCs w:val="32"/>
        </w:rPr>
      </w:pPr>
    </w:p>
    <w:p w:rsidR="00002012" w:rsidRDefault="00002012" w:rsidP="00002012">
      <w:pPr>
        <w:pStyle w:val="Sansinterligne"/>
        <w:jc w:val="both"/>
        <w:rPr>
          <w:rFonts w:ascii="Times New Roman" w:hAnsi="Times New Roman" w:cs="Times New Roman"/>
          <w:sz w:val="32"/>
          <w:szCs w:val="32"/>
        </w:rPr>
      </w:pPr>
      <w:r w:rsidRPr="00436916">
        <w:rPr>
          <w:rFonts w:ascii="Times New Roman" w:hAnsi="Times New Roman" w:cs="Times New Roman"/>
          <w:b/>
          <w:bCs/>
          <w:sz w:val="32"/>
          <w:szCs w:val="32"/>
        </w:rPr>
        <w:t>Dans le domaine du soutien aux personnes en situation de handicap</w:t>
      </w:r>
      <w:r w:rsidRPr="00436916">
        <w:rPr>
          <w:rFonts w:ascii="Times New Roman" w:hAnsi="Times New Roman" w:cs="Times New Roman"/>
          <w:bCs/>
          <w:sz w:val="32"/>
          <w:szCs w:val="32"/>
        </w:rPr>
        <w:t>, l</w:t>
      </w:r>
      <w:r w:rsidRPr="00436916">
        <w:rPr>
          <w:rFonts w:ascii="Times New Roman" w:hAnsi="Times New Roman" w:cs="Times New Roman"/>
          <w:sz w:val="32"/>
          <w:szCs w:val="32"/>
        </w:rPr>
        <w:t xml:space="preserve">’environnement dans lequel </w:t>
      </w:r>
      <w:r w:rsidR="00D85F5E">
        <w:rPr>
          <w:rFonts w:ascii="Times New Roman" w:hAnsi="Times New Roman" w:cs="Times New Roman"/>
          <w:sz w:val="32"/>
          <w:szCs w:val="32"/>
        </w:rPr>
        <w:t>elles</w:t>
      </w:r>
      <w:r w:rsidRPr="00436916">
        <w:rPr>
          <w:rFonts w:ascii="Times New Roman" w:hAnsi="Times New Roman" w:cs="Times New Roman"/>
          <w:sz w:val="32"/>
          <w:szCs w:val="32"/>
        </w:rPr>
        <w:t xml:space="preserve"> évoluent constitue un levier important dans l’aggravation ou la réduction du handicap.</w:t>
      </w:r>
    </w:p>
    <w:p w:rsidR="00002012" w:rsidRPr="00436916" w:rsidRDefault="00002012" w:rsidP="00002012">
      <w:pPr>
        <w:pStyle w:val="Sansinterligne"/>
        <w:jc w:val="both"/>
        <w:rPr>
          <w:rFonts w:ascii="Times New Roman" w:hAnsi="Times New Roman" w:cs="Times New Roman"/>
          <w:sz w:val="32"/>
          <w:szCs w:val="32"/>
        </w:rPr>
      </w:pPr>
    </w:p>
    <w:p w:rsidR="00002012" w:rsidRDefault="00002012" w:rsidP="00002012">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C’est pourquoi, il a été proposé que les propriétaires qui réalisent des travaux dans leur immeuble dans le but d’améliorer l’accessibilité aux personnes handicapées soient éligibles à un dégrèvement d’impôt foncier pouvant aller jusqu’à 10% du montant dû.</w:t>
      </w:r>
    </w:p>
    <w:p w:rsidR="00002012" w:rsidRPr="00436916" w:rsidRDefault="00002012" w:rsidP="00002012">
      <w:pPr>
        <w:pStyle w:val="Sansinterligne"/>
        <w:jc w:val="both"/>
        <w:rPr>
          <w:rFonts w:ascii="Times New Roman" w:hAnsi="Times New Roman" w:cs="Times New Roman"/>
          <w:sz w:val="32"/>
          <w:szCs w:val="32"/>
        </w:rPr>
      </w:pPr>
    </w:p>
    <w:p w:rsidR="00002012" w:rsidRDefault="00002012" w:rsidP="00002012">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Par ailleurs, l’exonération des droits et taxes à l’importation des équipements destinés à améliorer les conditions de vie des personnes handicapées a été mise en œuvre. Cette mesure a été étendue à l’acquisition et aux opérations de dressage des animaux comme par exemple les chiens-guides d’aveugles.</w:t>
      </w:r>
    </w:p>
    <w:p w:rsidR="00961B84" w:rsidRPr="00961B84" w:rsidRDefault="00961B84" w:rsidP="004A06D8">
      <w:pPr>
        <w:pStyle w:val="Sansinterligne"/>
        <w:jc w:val="both"/>
        <w:rPr>
          <w:rFonts w:cstheme="minorHAnsi"/>
          <w:sz w:val="32"/>
          <w:szCs w:val="32"/>
        </w:rPr>
      </w:pPr>
    </w:p>
    <w:p w:rsidR="004A06D8" w:rsidRPr="00961B84" w:rsidRDefault="004A06D8" w:rsidP="004A06D8">
      <w:pPr>
        <w:pStyle w:val="Sansinterligne"/>
        <w:jc w:val="both"/>
        <w:rPr>
          <w:rFonts w:ascii="Times New Roman" w:hAnsi="Times New Roman" w:cs="Times New Roman"/>
          <w:sz w:val="32"/>
          <w:szCs w:val="32"/>
        </w:rPr>
      </w:pPr>
      <w:r w:rsidRPr="00961B84">
        <w:rPr>
          <w:rFonts w:ascii="Times New Roman" w:hAnsi="Times New Roman" w:cs="Times New Roman"/>
          <w:sz w:val="32"/>
          <w:szCs w:val="32"/>
        </w:rPr>
        <w:t xml:space="preserve">Nous avons également souhaité faciliter la vie des handicapés en supprimant le renouvellement annuel de leur dossier d’handicap lorsque la maladie est non évolutive. De plus, nous étudions la possibilité d’une revalorisation de l’allocation </w:t>
      </w:r>
      <w:r w:rsidR="00961B84" w:rsidRPr="00961B84">
        <w:rPr>
          <w:rFonts w:ascii="Times New Roman" w:hAnsi="Times New Roman" w:cs="Times New Roman"/>
          <w:sz w:val="32"/>
          <w:szCs w:val="32"/>
        </w:rPr>
        <w:t xml:space="preserve">adulte </w:t>
      </w:r>
      <w:r w:rsidRPr="00961B84">
        <w:rPr>
          <w:rFonts w:ascii="Times New Roman" w:hAnsi="Times New Roman" w:cs="Times New Roman"/>
          <w:sz w:val="32"/>
          <w:szCs w:val="32"/>
        </w:rPr>
        <w:t>handicap</w:t>
      </w:r>
      <w:r w:rsidR="00961B84" w:rsidRPr="00961B84">
        <w:rPr>
          <w:rFonts w:ascii="Times New Roman" w:hAnsi="Times New Roman" w:cs="Times New Roman"/>
          <w:sz w:val="32"/>
          <w:szCs w:val="32"/>
        </w:rPr>
        <w:t>é</w:t>
      </w:r>
      <w:r w:rsidRPr="00961B84">
        <w:rPr>
          <w:rFonts w:ascii="Times New Roman" w:hAnsi="Times New Roman" w:cs="Times New Roman"/>
          <w:sz w:val="32"/>
          <w:szCs w:val="32"/>
        </w:rPr>
        <w:t xml:space="preserve"> qui n’a pas évolué depuis </w:t>
      </w:r>
      <w:r w:rsidR="00961B84" w:rsidRPr="00961B84">
        <w:rPr>
          <w:rFonts w:ascii="Times New Roman" w:hAnsi="Times New Roman" w:cs="Times New Roman"/>
          <w:sz w:val="32"/>
          <w:szCs w:val="32"/>
        </w:rPr>
        <w:t>2006</w:t>
      </w:r>
      <w:r w:rsidRPr="00961B84">
        <w:rPr>
          <w:rFonts w:ascii="Times New Roman" w:hAnsi="Times New Roman" w:cs="Times New Roman"/>
          <w:sz w:val="32"/>
          <w:szCs w:val="32"/>
        </w:rPr>
        <w:t>.</w:t>
      </w:r>
    </w:p>
    <w:p w:rsidR="00002012" w:rsidRDefault="00002012" w:rsidP="00002012">
      <w:pPr>
        <w:pStyle w:val="Sansinterligne"/>
        <w:jc w:val="both"/>
        <w:rPr>
          <w:rFonts w:ascii="Times New Roman" w:hAnsi="Times New Roman" w:cs="Times New Roman"/>
          <w:sz w:val="32"/>
          <w:szCs w:val="32"/>
        </w:rPr>
      </w:pPr>
    </w:p>
    <w:p w:rsidR="00E6260D" w:rsidRDefault="00E6260D" w:rsidP="00002012">
      <w:pPr>
        <w:pStyle w:val="Sansinterligne"/>
        <w:jc w:val="both"/>
        <w:rPr>
          <w:rFonts w:ascii="Times New Roman" w:hAnsi="Times New Roman" w:cs="Times New Roman"/>
          <w:sz w:val="32"/>
          <w:szCs w:val="32"/>
        </w:rPr>
      </w:pPr>
    </w:p>
    <w:p w:rsidR="00E6260D" w:rsidRDefault="00E6260D" w:rsidP="00002012">
      <w:pPr>
        <w:pStyle w:val="Sansinterligne"/>
        <w:jc w:val="both"/>
        <w:rPr>
          <w:rFonts w:ascii="Times New Roman" w:hAnsi="Times New Roman" w:cs="Times New Roman"/>
          <w:sz w:val="32"/>
          <w:szCs w:val="32"/>
        </w:rPr>
      </w:pPr>
    </w:p>
    <w:p w:rsidR="00E6260D" w:rsidRDefault="00E6260D" w:rsidP="00002012">
      <w:pPr>
        <w:pStyle w:val="Sansinterligne"/>
        <w:jc w:val="both"/>
        <w:rPr>
          <w:rFonts w:ascii="Times New Roman" w:hAnsi="Times New Roman" w:cs="Times New Roman"/>
          <w:sz w:val="32"/>
          <w:szCs w:val="32"/>
        </w:rPr>
      </w:pPr>
    </w:p>
    <w:p w:rsidR="004478C7" w:rsidRDefault="00002012" w:rsidP="00002012">
      <w:pPr>
        <w:pStyle w:val="Sansinterligne"/>
        <w:jc w:val="both"/>
        <w:rPr>
          <w:rFonts w:ascii="Times New Roman" w:hAnsi="Times New Roman" w:cs="Times New Roman"/>
          <w:sz w:val="32"/>
          <w:szCs w:val="32"/>
        </w:rPr>
      </w:pPr>
      <w:r>
        <w:rPr>
          <w:rFonts w:ascii="Times New Roman" w:hAnsi="Times New Roman" w:cs="Times New Roman"/>
          <w:sz w:val="32"/>
          <w:szCs w:val="32"/>
        </w:rPr>
        <w:lastRenderedPageBreak/>
        <w:t xml:space="preserve">Nous avons mis en œuvre également le </w:t>
      </w:r>
      <w:r w:rsidRPr="005C7F26">
        <w:rPr>
          <w:rFonts w:ascii="Times New Roman" w:hAnsi="Times New Roman" w:cs="Times New Roman"/>
          <w:b/>
          <w:sz w:val="32"/>
          <w:szCs w:val="32"/>
        </w:rPr>
        <w:t xml:space="preserve">dispositif « aidant </w:t>
      </w:r>
      <w:proofErr w:type="spellStart"/>
      <w:r w:rsidRPr="005C7F26">
        <w:rPr>
          <w:rFonts w:ascii="Times New Roman" w:hAnsi="Times New Roman" w:cs="Times New Roman"/>
          <w:b/>
          <w:sz w:val="32"/>
          <w:szCs w:val="32"/>
        </w:rPr>
        <w:t>feti’i</w:t>
      </w:r>
      <w:proofErr w:type="spellEnd"/>
      <w:r w:rsidRPr="005C7F26">
        <w:rPr>
          <w:rFonts w:ascii="Times New Roman" w:hAnsi="Times New Roman" w:cs="Times New Roman"/>
          <w:b/>
          <w:sz w:val="32"/>
          <w:szCs w:val="32"/>
        </w:rPr>
        <w:t xml:space="preserve"> » </w:t>
      </w:r>
      <w:r>
        <w:rPr>
          <w:rFonts w:ascii="Times New Roman" w:hAnsi="Times New Roman" w:cs="Times New Roman"/>
          <w:sz w:val="32"/>
          <w:szCs w:val="32"/>
        </w:rPr>
        <w:t xml:space="preserve">qui permet de faire appel à un membre de sa famille ou un proche pour assister les bénéficiaires qui ne peuvent plus réaliser seuls des taches de la vie quotidienne. </w:t>
      </w:r>
    </w:p>
    <w:p w:rsidR="004478C7" w:rsidRDefault="004478C7" w:rsidP="00002012">
      <w:pPr>
        <w:pStyle w:val="Sansinterligne"/>
        <w:jc w:val="both"/>
        <w:rPr>
          <w:rFonts w:ascii="Times New Roman" w:hAnsi="Times New Roman" w:cs="Times New Roman"/>
          <w:sz w:val="32"/>
          <w:szCs w:val="32"/>
        </w:rPr>
      </w:pPr>
    </w:p>
    <w:p w:rsidR="00002012" w:rsidRDefault="00002012" w:rsidP="00002012">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Au mois d’août </w:t>
      </w:r>
      <w:r w:rsidR="00F0644F">
        <w:rPr>
          <w:rFonts w:ascii="Times New Roman" w:hAnsi="Times New Roman" w:cs="Times New Roman"/>
          <w:sz w:val="32"/>
          <w:szCs w:val="32"/>
        </w:rPr>
        <w:t>22</w:t>
      </w:r>
      <w:r>
        <w:rPr>
          <w:rFonts w:ascii="Times New Roman" w:hAnsi="Times New Roman" w:cs="Times New Roman"/>
          <w:sz w:val="32"/>
          <w:szCs w:val="32"/>
        </w:rPr>
        <w:t xml:space="preserve"> personnes ont été ainsi été formées dans les CFPA et bénéficieront d’une indemnité mensuelle de 50.000F.</w:t>
      </w:r>
      <w:r w:rsidR="00F0644F">
        <w:rPr>
          <w:rFonts w:ascii="Times New Roman" w:hAnsi="Times New Roman" w:cs="Times New Roman"/>
          <w:sz w:val="32"/>
          <w:szCs w:val="32"/>
        </w:rPr>
        <w:t xml:space="preserve"> Neuf autres personnes seront formées en octobre à </w:t>
      </w:r>
      <w:proofErr w:type="spellStart"/>
      <w:r w:rsidR="00F0644F">
        <w:rPr>
          <w:rFonts w:ascii="Times New Roman" w:hAnsi="Times New Roman" w:cs="Times New Roman"/>
          <w:sz w:val="32"/>
          <w:szCs w:val="32"/>
        </w:rPr>
        <w:t>Huahine</w:t>
      </w:r>
      <w:proofErr w:type="spellEnd"/>
      <w:r w:rsidR="00F0644F">
        <w:rPr>
          <w:rFonts w:ascii="Times New Roman" w:hAnsi="Times New Roman" w:cs="Times New Roman"/>
          <w:sz w:val="32"/>
          <w:szCs w:val="32"/>
        </w:rPr>
        <w:t xml:space="preserve"> et 7 en novembre à Raiatea.</w:t>
      </w:r>
      <w:r w:rsidR="002417F2">
        <w:rPr>
          <w:rFonts w:ascii="Times New Roman" w:hAnsi="Times New Roman" w:cs="Times New Roman"/>
          <w:sz w:val="32"/>
          <w:szCs w:val="32"/>
        </w:rPr>
        <w:t xml:space="preserve"> Nous attendons bien sûr de nouvelles candidatures dans les prochaines semaines.</w:t>
      </w:r>
    </w:p>
    <w:p w:rsidR="00002012" w:rsidRDefault="00002012" w:rsidP="00002012">
      <w:pPr>
        <w:pStyle w:val="Sansinterligne"/>
        <w:jc w:val="both"/>
        <w:rPr>
          <w:rFonts w:ascii="Times New Roman" w:hAnsi="Times New Roman" w:cs="Times New Roman"/>
          <w:sz w:val="32"/>
          <w:szCs w:val="32"/>
        </w:rPr>
      </w:pPr>
    </w:p>
    <w:p w:rsidR="00002012" w:rsidRDefault="00002012" w:rsidP="00002012">
      <w:pPr>
        <w:pStyle w:val="Sansinterligne"/>
        <w:jc w:val="both"/>
        <w:rPr>
          <w:rFonts w:ascii="Times New Roman" w:hAnsi="Times New Roman" w:cs="Times New Roman"/>
          <w:sz w:val="32"/>
          <w:szCs w:val="32"/>
        </w:rPr>
      </w:pPr>
      <w:r>
        <w:rPr>
          <w:rFonts w:ascii="Times New Roman" w:hAnsi="Times New Roman" w:cs="Times New Roman"/>
          <w:sz w:val="32"/>
          <w:szCs w:val="32"/>
        </w:rPr>
        <w:t>Enfin, les handicapés bénéficient de la gratuité des transports en commun, sachant que dans la nouvelle flotte de bus, certain</w:t>
      </w:r>
      <w:r w:rsidR="002417F2">
        <w:rPr>
          <w:rFonts w:ascii="Times New Roman" w:hAnsi="Times New Roman" w:cs="Times New Roman"/>
          <w:sz w:val="32"/>
          <w:szCs w:val="32"/>
        </w:rPr>
        <w:t>s</w:t>
      </w:r>
      <w:r>
        <w:rPr>
          <w:rFonts w:ascii="Times New Roman" w:hAnsi="Times New Roman" w:cs="Times New Roman"/>
          <w:sz w:val="32"/>
          <w:szCs w:val="32"/>
        </w:rPr>
        <w:t xml:space="preserve"> sont équipés pour accueillir les personnes à mobilité réduite.</w:t>
      </w:r>
    </w:p>
    <w:p w:rsidR="00FD632A" w:rsidRDefault="00FD632A" w:rsidP="00002012">
      <w:pPr>
        <w:pStyle w:val="Sansinterligne"/>
        <w:jc w:val="both"/>
        <w:rPr>
          <w:rFonts w:ascii="Times New Roman" w:hAnsi="Times New Roman" w:cs="Times New Roman"/>
          <w:sz w:val="32"/>
          <w:szCs w:val="32"/>
        </w:rPr>
      </w:pPr>
    </w:p>
    <w:p w:rsidR="00FD632A" w:rsidRDefault="00FD632A" w:rsidP="00002012">
      <w:pPr>
        <w:pStyle w:val="Sansinterligne"/>
        <w:jc w:val="both"/>
        <w:rPr>
          <w:rFonts w:ascii="Times New Roman" w:hAnsi="Times New Roman" w:cs="Times New Roman"/>
          <w:sz w:val="32"/>
          <w:szCs w:val="32"/>
        </w:rPr>
      </w:pPr>
      <w:r w:rsidRPr="003326A2">
        <w:rPr>
          <w:rFonts w:ascii="Times New Roman" w:hAnsi="Times New Roman" w:cs="Times New Roman"/>
          <w:b/>
          <w:sz w:val="32"/>
          <w:szCs w:val="32"/>
        </w:rPr>
        <w:t>L’accompagnement des sans domicile</w:t>
      </w:r>
      <w:r>
        <w:rPr>
          <w:rFonts w:ascii="Times New Roman" w:hAnsi="Times New Roman" w:cs="Times New Roman"/>
          <w:sz w:val="32"/>
          <w:szCs w:val="32"/>
        </w:rPr>
        <w:t xml:space="preserve"> fixe a pris, je le regrette, du retard sur les objec</w:t>
      </w:r>
      <w:r w:rsidR="00B320DA">
        <w:rPr>
          <w:rFonts w:ascii="Times New Roman" w:hAnsi="Times New Roman" w:cs="Times New Roman"/>
          <w:sz w:val="32"/>
          <w:szCs w:val="32"/>
        </w:rPr>
        <w:t xml:space="preserve">tifs que nous nous étions fixés, en raison de problèmes de maitrise foncière. </w:t>
      </w:r>
    </w:p>
    <w:p w:rsidR="00B320DA" w:rsidRDefault="00B320DA" w:rsidP="00002012">
      <w:pPr>
        <w:pStyle w:val="Sansinterligne"/>
        <w:jc w:val="both"/>
        <w:rPr>
          <w:rFonts w:ascii="Times New Roman" w:hAnsi="Times New Roman" w:cs="Times New Roman"/>
          <w:sz w:val="32"/>
          <w:szCs w:val="32"/>
        </w:rPr>
      </w:pPr>
    </w:p>
    <w:p w:rsidR="00B320DA" w:rsidRDefault="00B320DA" w:rsidP="00002012">
      <w:pPr>
        <w:pStyle w:val="Sansinterligne"/>
        <w:jc w:val="both"/>
        <w:rPr>
          <w:rFonts w:ascii="Times New Roman" w:hAnsi="Times New Roman" w:cs="Times New Roman"/>
          <w:sz w:val="32"/>
          <w:szCs w:val="32"/>
        </w:rPr>
      </w:pPr>
      <w:r>
        <w:rPr>
          <w:rFonts w:ascii="Times New Roman" w:hAnsi="Times New Roman" w:cs="Times New Roman"/>
          <w:sz w:val="32"/>
          <w:szCs w:val="32"/>
        </w:rPr>
        <w:t>En accord avec la commune de Papeete, et</w:t>
      </w:r>
      <w:r w:rsidR="00666355">
        <w:rPr>
          <w:rFonts w:ascii="Times New Roman" w:hAnsi="Times New Roman" w:cs="Times New Roman"/>
          <w:sz w:val="32"/>
          <w:szCs w:val="32"/>
        </w:rPr>
        <w:t xml:space="preserve"> je tiens à remercier le maire pour la mise à disposition du terrain, nous allons procéder à la reconstruction du centre de jour </w:t>
      </w:r>
      <w:r w:rsidR="00D5146D">
        <w:rPr>
          <w:rFonts w:ascii="Times New Roman" w:hAnsi="Times New Roman" w:cs="Times New Roman"/>
          <w:sz w:val="32"/>
          <w:szCs w:val="32"/>
        </w:rPr>
        <w:t xml:space="preserve">qui accueille actuellement les associations Te </w:t>
      </w:r>
      <w:proofErr w:type="spellStart"/>
      <w:r w:rsidR="00D5146D">
        <w:rPr>
          <w:rFonts w:ascii="Times New Roman" w:hAnsi="Times New Roman" w:cs="Times New Roman"/>
          <w:sz w:val="32"/>
          <w:szCs w:val="32"/>
        </w:rPr>
        <w:t>Vai’ete</w:t>
      </w:r>
      <w:proofErr w:type="spellEnd"/>
      <w:r w:rsidR="00D5146D">
        <w:rPr>
          <w:rFonts w:ascii="Times New Roman" w:hAnsi="Times New Roman" w:cs="Times New Roman"/>
          <w:sz w:val="32"/>
          <w:szCs w:val="32"/>
        </w:rPr>
        <w:t xml:space="preserve"> et Te </w:t>
      </w:r>
      <w:proofErr w:type="spellStart"/>
      <w:r w:rsidR="00D5146D">
        <w:rPr>
          <w:rFonts w:ascii="Times New Roman" w:hAnsi="Times New Roman" w:cs="Times New Roman"/>
          <w:sz w:val="32"/>
          <w:szCs w:val="32"/>
        </w:rPr>
        <w:t>Torea</w:t>
      </w:r>
      <w:proofErr w:type="spellEnd"/>
      <w:r w:rsidR="00D5146D">
        <w:rPr>
          <w:rFonts w:ascii="Times New Roman" w:hAnsi="Times New Roman" w:cs="Times New Roman"/>
          <w:sz w:val="32"/>
          <w:szCs w:val="32"/>
        </w:rPr>
        <w:t xml:space="preserve"> </w:t>
      </w:r>
      <w:r w:rsidR="00666355">
        <w:rPr>
          <w:rFonts w:ascii="Times New Roman" w:hAnsi="Times New Roman" w:cs="Times New Roman"/>
          <w:sz w:val="32"/>
          <w:szCs w:val="32"/>
        </w:rPr>
        <w:t xml:space="preserve">sur l’actuel terrain de </w:t>
      </w:r>
      <w:proofErr w:type="spellStart"/>
      <w:r w:rsidR="00666355">
        <w:rPr>
          <w:rFonts w:ascii="Times New Roman" w:hAnsi="Times New Roman" w:cs="Times New Roman"/>
          <w:sz w:val="32"/>
          <w:szCs w:val="32"/>
        </w:rPr>
        <w:t>Vaininiore</w:t>
      </w:r>
      <w:proofErr w:type="spellEnd"/>
      <w:r w:rsidR="00666355">
        <w:rPr>
          <w:rFonts w:ascii="Times New Roman" w:hAnsi="Times New Roman" w:cs="Times New Roman"/>
          <w:sz w:val="32"/>
          <w:szCs w:val="32"/>
        </w:rPr>
        <w:t>, derrière la caserne des pompiers. Cette opération se doublera d’une résorption de l’habitat insalubre du quartier.</w:t>
      </w:r>
      <w:r w:rsidR="00EA6384">
        <w:rPr>
          <w:rFonts w:ascii="Times New Roman" w:hAnsi="Times New Roman" w:cs="Times New Roman"/>
          <w:sz w:val="32"/>
          <w:szCs w:val="32"/>
        </w:rPr>
        <w:t xml:space="preserve"> Les esquisses confiées à TNAD ont été engagées.</w:t>
      </w:r>
    </w:p>
    <w:p w:rsidR="00666355" w:rsidRDefault="00666355" w:rsidP="00002012">
      <w:pPr>
        <w:pStyle w:val="Sansinterligne"/>
        <w:jc w:val="both"/>
        <w:rPr>
          <w:rFonts w:ascii="Times New Roman" w:hAnsi="Times New Roman" w:cs="Times New Roman"/>
          <w:sz w:val="32"/>
          <w:szCs w:val="32"/>
        </w:rPr>
      </w:pPr>
    </w:p>
    <w:p w:rsidR="00666355" w:rsidRDefault="00666355" w:rsidP="00002012">
      <w:pPr>
        <w:pStyle w:val="Sansinterligne"/>
        <w:jc w:val="both"/>
        <w:rPr>
          <w:rFonts w:ascii="Times New Roman" w:hAnsi="Times New Roman" w:cs="Times New Roman"/>
          <w:sz w:val="32"/>
          <w:szCs w:val="32"/>
        </w:rPr>
      </w:pPr>
      <w:r>
        <w:rPr>
          <w:rFonts w:ascii="Times New Roman" w:hAnsi="Times New Roman" w:cs="Times New Roman"/>
          <w:sz w:val="32"/>
          <w:szCs w:val="32"/>
        </w:rPr>
        <w:t>Dans l’attente de la construction de cette nouvelle infrastructure, le centre de jour sera transféré dans un local situé sur le boulevard d’Alsace</w:t>
      </w:r>
      <w:r w:rsidR="00EA6384">
        <w:rPr>
          <w:rFonts w:ascii="Times New Roman" w:hAnsi="Times New Roman" w:cs="Times New Roman"/>
          <w:sz w:val="32"/>
          <w:szCs w:val="32"/>
        </w:rPr>
        <w:t>, derrière la librairie Archipels. Nous sommes en négociation avec l’actuel propriétaire pour l’acquisition, ou à défaut la location de cet espace.</w:t>
      </w:r>
    </w:p>
    <w:p w:rsidR="00EA6384" w:rsidRDefault="00EA6384" w:rsidP="00002012">
      <w:pPr>
        <w:pStyle w:val="Sansinterligne"/>
        <w:jc w:val="both"/>
        <w:rPr>
          <w:rFonts w:ascii="Times New Roman" w:hAnsi="Times New Roman" w:cs="Times New Roman"/>
          <w:sz w:val="32"/>
          <w:szCs w:val="32"/>
        </w:rPr>
      </w:pPr>
    </w:p>
    <w:p w:rsidR="00EA6384" w:rsidRDefault="00EA6384" w:rsidP="00002012">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Le centre d’hébergement d’urgence de </w:t>
      </w:r>
      <w:proofErr w:type="spellStart"/>
      <w:r>
        <w:rPr>
          <w:rFonts w:ascii="Times New Roman" w:hAnsi="Times New Roman" w:cs="Times New Roman"/>
          <w:sz w:val="32"/>
          <w:szCs w:val="32"/>
        </w:rPr>
        <w:t>Tipaerui</w:t>
      </w:r>
      <w:proofErr w:type="spellEnd"/>
      <w:r>
        <w:rPr>
          <w:rFonts w:ascii="Times New Roman" w:hAnsi="Times New Roman" w:cs="Times New Roman"/>
          <w:sz w:val="32"/>
          <w:szCs w:val="32"/>
        </w:rPr>
        <w:t xml:space="preserve"> va</w:t>
      </w:r>
      <w:r w:rsidR="00D5146D">
        <w:rPr>
          <w:rFonts w:ascii="Times New Roman" w:hAnsi="Times New Roman" w:cs="Times New Roman"/>
          <w:sz w:val="32"/>
          <w:szCs w:val="32"/>
        </w:rPr>
        <w:t>, lui,</w:t>
      </w:r>
      <w:r>
        <w:rPr>
          <w:rFonts w:ascii="Times New Roman" w:hAnsi="Times New Roman" w:cs="Times New Roman"/>
          <w:sz w:val="32"/>
          <w:szCs w:val="32"/>
        </w:rPr>
        <w:t xml:space="preserve"> être rafraichi et mis aux normes dans l’attente d’identifier une nouvelle assise foncière</w:t>
      </w:r>
      <w:r w:rsidR="00D5146D">
        <w:rPr>
          <w:rFonts w:ascii="Times New Roman" w:hAnsi="Times New Roman" w:cs="Times New Roman"/>
          <w:sz w:val="32"/>
          <w:szCs w:val="32"/>
        </w:rPr>
        <w:t xml:space="preserve"> pour une nouvelle construction</w:t>
      </w:r>
      <w:r>
        <w:rPr>
          <w:rFonts w:ascii="Times New Roman" w:hAnsi="Times New Roman" w:cs="Times New Roman"/>
          <w:sz w:val="32"/>
          <w:szCs w:val="32"/>
        </w:rPr>
        <w:t>.</w:t>
      </w:r>
    </w:p>
    <w:p w:rsidR="00EA6384" w:rsidRDefault="00EA6384" w:rsidP="00002012">
      <w:pPr>
        <w:pStyle w:val="Sansinterligne"/>
        <w:jc w:val="both"/>
        <w:rPr>
          <w:rFonts w:ascii="Times New Roman" w:hAnsi="Times New Roman" w:cs="Times New Roman"/>
          <w:sz w:val="32"/>
          <w:szCs w:val="32"/>
        </w:rPr>
      </w:pPr>
    </w:p>
    <w:p w:rsidR="00EA6384" w:rsidRDefault="00EA6384" w:rsidP="00002012">
      <w:pPr>
        <w:pStyle w:val="Sansinterligne"/>
        <w:jc w:val="both"/>
        <w:rPr>
          <w:rFonts w:ascii="Times New Roman" w:hAnsi="Times New Roman" w:cs="Times New Roman"/>
          <w:sz w:val="32"/>
          <w:szCs w:val="32"/>
        </w:rPr>
      </w:pPr>
      <w:r>
        <w:rPr>
          <w:rFonts w:ascii="Times New Roman" w:hAnsi="Times New Roman" w:cs="Times New Roman"/>
          <w:sz w:val="32"/>
          <w:szCs w:val="32"/>
        </w:rPr>
        <w:lastRenderedPageBreak/>
        <w:t xml:space="preserve">Enfin, les discussions </w:t>
      </w:r>
      <w:r w:rsidR="00D5146D">
        <w:rPr>
          <w:rFonts w:ascii="Times New Roman" w:hAnsi="Times New Roman" w:cs="Times New Roman"/>
          <w:sz w:val="32"/>
          <w:szCs w:val="32"/>
        </w:rPr>
        <w:t xml:space="preserve">ont repris </w:t>
      </w:r>
      <w:r>
        <w:rPr>
          <w:rFonts w:ascii="Times New Roman" w:hAnsi="Times New Roman" w:cs="Times New Roman"/>
          <w:sz w:val="32"/>
          <w:szCs w:val="32"/>
        </w:rPr>
        <w:t xml:space="preserve">avec le nouveau président de l’Eglise protestante </w:t>
      </w:r>
      <w:proofErr w:type="spellStart"/>
      <w:r>
        <w:rPr>
          <w:rFonts w:ascii="Times New Roman" w:hAnsi="Times New Roman" w:cs="Times New Roman"/>
          <w:sz w:val="32"/>
          <w:szCs w:val="32"/>
        </w:rPr>
        <w:t>Maohi</w:t>
      </w:r>
      <w:proofErr w:type="spellEnd"/>
      <w:r>
        <w:rPr>
          <w:rFonts w:ascii="Times New Roman" w:hAnsi="Times New Roman" w:cs="Times New Roman"/>
          <w:sz w:val="32"/>
          <w:szCs w:val="32"/>
        </w:rPr>
        <w:t xml:space="preserve"> pour fixer les conditions de la construction et de l’exploitation d’un foyer de jeunes travailleurs sur un terrain de l’église à </w:t>
      </w:r>
      <w:proofErr w:type="spellStart"/>
      <w:r>
        <w:rPr>
          <w:rFonts w:ascii="Times New Roman" w:hAnsi="Times New Roman" w:cs="Times New Roman"/>
          <w:sz w:val="32"/>
          <w:szCs w:val="32"/>
        </w:rPr>
        <w:t>Paofai</w:t>
      </w:r>
      <w:proofErr w:type="spellEnd"/>
      <w:r w:rsidR="00D5146D">
        <w:rPr>
          <w:rFonts w:ascii="Times New Roman" w:hAnsi="Times New Roman" w:cs="Times New Roman"/>
          <w:sz w:val="32"/>
          <w:szCs w:val="32"/>
        </w:rPr>
        <w:t>, face au foyer de jeunes filles</w:t>
      </w:r>
      <w:r>
        <w:rPr>
          <w:rFonts w:ascii="Times New Roman" w:hAnsi="Times New Roman" w:cs="Times New Roman"/>
          <w:sz w:val="32"/>
          <w:szCs w:val="32"/>
        </w:rPr>
        <w:t xml:space="preserve">. Dans l’attente, </w:t>
      </w:r>
      <w:r w:rsidR="00D5146D">
        <w:rPr>
          <w:rFonts w:ascii="Times New Roman" w:hAnsi="Times New Roman" w:cs="Times New Roman"/>
          <w:sz w:val="32"/>
          <w:szCs w:val="32"/>
        </w:rPr>
        <w:t>et avec le concours de l’OPH, un foyer transitoire sera réalisé dans le bâ</w:t>
      </w:r>
      <w:r>
        <w:rPr>
          <w:rFonts w:ascii="Times New Roman" w:hAnsi="Times New Roman" w:cs="Times New Roman"/>
          <w:sz w:val="32"/>
          <w:szCs w:val="32"/>
        </w:rPr>
        <w:t>timent numéro 5 de la cité Grand à Pirae</w:t>
      </w:r>
      <w:r w:rsidR="00E6260D">
        <w:rPr>
          <w:rFonts w:ascii="Times New Roman" w:hAnsi="Times New Roman" w:cs="Times New Roman"/>
          <w:sz w:val="32"/>
          <w:szCs w:val="32"/>
        </w:rPr>
        <w:t>, ensemble immobilier transféré par l’Etat dans le cadre du CRSD.</w:t>
      </w:r>
      <w:r>
        <w:rPr>
          <w:rFonts w:ascii="Times New Roman" w:hAnsi="Times New Roman" w:cs="Times New Roman"/>
          <w:sz w:val="32"/>
          <w:szCs w:val="32"/>
        </w:rPr>
        <w:t xml:space="preserve"> </w:t>
      </w:r>
    </w:p>
    <w:p w:rsidR="000206EF" w:rsidRDefault="000206EF" w:rsidP="00002012">
      <w:pPr>
        <w:pStyle w:val="Sansinterligne"/>
        <w:jc w:val="both"/>
        <w:rPr>
          <w:rFonts w:ascii="Times New Roman" w:hAnsi="Times New Roman" w:cs="Times New Roman"/>
          <w:sz w:val="32"/>
          <w:szCs w:val="32"/>
        </w:rPr>
      </w:pPr>
    </w:p>
    <w:p w:rsidR="000206EF" w:rsidRDefault="000206EF" w:rsidP="00002012">
      <w:pPr>
        <w:pStyle w:val="Sansinterligne"/>
        <w:jc w:val="both"/>
        <w:rPr>
          <w:rFonts w:ascii="Times New Roman" w:hAnsi="Times New Roman" w:cs="Times New Roman"/>
          <w:sz w:val="32"/>
          <w:szCs w:val="32"/>
        </w:rPr>
      </w:pPr>
      <w:r w:rsidRPr="007F063F">
        <w:rPr>
          <w:rFonts w:ascii="Times New Roman" w:hAnsi="Times New Roman" w:cs="Times New Roman"/>
          <w:b/>
          <w:sz w:val="32"/>
          <w:szCs w:val="32"/>
        </w:rPr>
        <w:t>En matière de transports</w:t>
      </w:r>
      <w:r>
        <w:rPr>
          <w:rFonts w:ascii="Times New Roman" w:hAnsi="Times New Roman" w:cs="Times New Roman"/>
          <w:sz w:val="32"/>
          <w:szCs w:val="32"/>
        </w:rPr>
        <w:t xml:space="preserve"> sur l’île de Tahiti, la nouvelle délégation de service public est entrée en vigueur au 1</w:t>
      </w:r>
      <w:r w:rsidRPr="000206EF">
        <w:rPr>
          <w:rFonts w:ascii="Times New Roman" w:hAnsi="Times New Roman" w:cs="Times New Roman"/>
          <w:sz w:val="32"/>
          <w:szCs w:val="32"/>
          <w:vertAlign w:val="superscript"/>
        </w:rPr>
        <w:t>er</w:t>
      </w:r>
      <w:r>
        <w:rPr>
          <w:rFonts w:ascii="Times New Roman" w:hAnsi="Times New Roman" w:cs="Times New Roman"/>
          <w:sz w:val="32"/>
          <w:szCs w:val="32"/>
        </w:rPr>
        <w:t xml:space="preserve"> janvier. L’opérateur s’est engagé sur un renouvellement de la flotte de bus et la modernisation de la desserte.</w:t>
      </w:r>
    </w:p>
    <w:p w:rsidR="000206EF" w:rsidRDefault="000206EF" w:rsidP="00002012">
      <w:pPr>
        <w:pStyle w:val="Sansinterligne"/>
        <w:jc w:val="both"/>
        <w:rPr>
          <w:rFonts w:ascii="Times New Roman" w:hAnsi="Times New Roman" w:cs="Times New Roman"/>
          <w:sz w:val="32"/>
          <w:szCs w:val="32"/>
        </w:rPr>
      </w:pPr>
    </w:p>
    <w:p w:rsidR="000206EF" w:rsidRDefault="000206EF" w:rsidP="00002012">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Au cours </w:t>
      </w:r>
      <w:r w:rsidR="007F063F">
        <w:rPr>
          <w:rFonts w:ascii="Times New Roman" w:hAnsi="Times New Roman" w:cs="Times New Roman"/>
          <w:sz w:val="32"/>
          <w:szCs w:val="32"/>
        </w:rPr>
        <w:t>des deux prochaines années</w:t>
      </w:r>
      <w:r>
        <w:rPr>
          <w:rFonts w:ascii="Times New Roman" w:hAnsi="Times New Roman" w:cs="Times New Roman"/>
          <w:sz w:val="32"/>
          <w:szCs w:val="32"/>
        </w:rPr>
        <w:t xml:space="preserve"> il est prévu la mise en service de 240 nouveaux bus dont 20 électriques. </w:t>
      </w:r>
      <w:r w:rsidR="00C071D2">
        <w:rPr>
          <w:rFonts w:ascii="Times New Roman" w:hAnsi="Times New Roman" w:cs="Times New Roman"/>
          <w:sz w:val="32"/>
          <w:szCs w:val="32"/>
        </w:rPr>
        <w:t>82 bus</w:t>
      </w:r>
      <w:r>
        <w:rPr>
          <w:rFonts w:ascii="Times New Roman" w:hAnsi="Times New Roman" w:cs="Times New Roman"/>
          <w:sz w:val="32"/>
          <w:szCs w:val="32"/>
        </w:rPr>
        <w:t xml:space="preserve"> ont déjà été livrés</w:t>
      </w:r>
      <w:r w:rsidR="00C071D2">
        <w:rPr>
          <w:rFonts w:ascii="Times New Roman" w:hAnsi="Times New Roman" w:cs="Times New Roman"/>
          <w:sz w:val="32"/>
          <w:szCs w:val="32"/>
        </w:rPr>
        <w:t>,</w:t>
      </w:r>
      <w:r w:rsidR="007F063F">
        <w:rPr>
          <w:rFonts w:ascii="Times New Roman" w:hAnsi="Times New Roman" w:cs="Times New Roman"/>
          <w:sz w:val="32"/>
          <w:szCs w:val="32"/>
        </w:rPr>
        <w:t xml:space="preserve"> </w:t>
      </w:r>
      <w:r w:rsidR="00F12B6E">
        <w:rPr>
          <w:rFonts w:ascii="Times New Roman" w:hAnsi="Times New Roman" w:cs="Times New Roman"/>
          <w:sz w:val="32"/>
          <w:szCs w:val="32"/>
        </w:rPr>
        <w:t>dont 8 bus électriques</w:t>
      </w:r>
      <w:r w:rsidR="00C071D2">
        <w:rPr>
          <w:rFonts w:ascii="Times New Roman" w:hAnsi="Times New Roman" w:cs="Times New Roman"/>
          <w:sz w:val="32"/>
          <w:szCs w:val="32"/>
        </w:rPr>
        <w:t>, et 78 autres sont attendus d’ici la fin de l’année</w:t>
      </w:r>
      <w:r>
        <w:rPr>
          <w:rFonts w:ascii="Times New Roman" w:hAnsi="Times New Roman" w:cs="Times New Roman"/>
          <w:sz w:val="32"/>
          <w:szCs w:val="32"/>
        </w:rPr>
        <w:t>. Les circuits de desserte ont été revus pour correspondre au mieux aux attentes des usagers et 650 point</w:t>
      </w:r>
      <w:r w:rsidR="005C7F26">
        <w:rPr>
          <w:rFonts w:ascii="Times New Roman" w:hAnsi="Times New Roman" w:cs="Times New Roman"/>
          <w:sz w:val="32"/>
          <w:szCs w:val="32"/>
        </w:rPr>
        <w:t>s</w:t>
      </w:r>
      <w:r>
        <w:rPr>
          <w:rFonts w:ascii="Times New Roman" w:hAnsi="Times New Roman" w:cs="Times New Roman"/>
          <w:sz w:val="32"/>
          <w:szCs w:val="32"/>
        </w:rPr>
        <w:t xml:space="preserve"> d’arrêt intelligents seront installés sur l’île, la gestion électronique permettant de connaître le temps d’attente.</w:t>
      </w:r>
      <w:r w:rsidR="00F12B6E">
        <w:rPr>
          <w:rFonts w:ascii="Times New Roman" w:hAnsi="Times New Roman" w:cs="Times New Roman"/>
          <w:sz w:val="32"/>
          <w:szCs w:val="32"/>
        </w:rPr>
        <w:t xml:space="preserve"> La billetterie sera également informatisée.</w:t>
      </w:r>
    </w:p>
    <w:p w:rsidR="000206EF" w:rsidRDefault="000206EF" w:rsidP="00002012">
      <w:pPr>
        <w:pStyle w:val="Sansinterligne"/>
        <w:jc w:val="both"/>
        <w:rPr>
          <w:rFonts w:ascii="Times New Roman" w:hAnsi="Times New Roman" w:cs="Times New Roman"/>
          <w:sz w:val="32"/>
          <w:szCs w:val="32"/>
        </w:rPr>
      </w:pPr>
    </w:p>
    <w:p w:rsidR="000206EF" w:rsidRDefault="000206EF" w:rsidP="00002012">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J’évoquais tout à l’heure la gratuité des transports en commun pour les personnes handicapées. Cette gratuité a également été étendue aux </w:t>
      </w:r>
      <w:r w:rsidR="003326A2">
        <w:rPr>
          <w:rFonts w:ascii="Times New Roman" w:hAnsi="Times New Roman" w:cs="Times New Roman"/>
          <w:sz w:val="32"/>
          <w:szCs w:val="32"/>
        </w:rPr>
        <w:t xml:space="preserve">personnes en situation d’insertion professionnelle et </w:t>
      </w:r>
      <w:r>
        <w:rPr>
          <w:rFonts w:ascii="Times New Roman" w:hAnsi="Times New Roman" w:cs="Times New Roman"/>
          <w:sz w:val="32"/>
          <w:szCs w:val="32"/>
        </w:rPr>
        <w:t>étudiants du supérieur</w:t>
      </w:r>
      <w:r w:rsidR="007F063F">
        <w:rPr>
          <w:rFonts w:ascii="Times New Roman" w:hAnsi="Times New Roman" w:cs="Times New Roman"/>
          <w:sz w:val="32"/>
          <w:szCs w:val="32"/>
        </w:rPr>
        <w:t xml:space="preserve"> tandis que la desserte du campus d’</w:t>
      </w:r>
      <w:proofErr w:type="spellStart"/>
      <w:r w:rsidR="007F063F">
        <w:rPr>
          <w:rFonts w:ascii="Times New Roman" w:hAnsi="Times New Roman" w:cs="Times New Roman"/>
          <w:sz w:val="32"/>
          <w:szCs w:val="32"/>
        </w:rPr>
        <w:t>Outumaoro</w:t>
      </w:r>
      <w:proofErr w:type="spellEnd"/>
      <w:r w:rsidR="007F063F">
        <w:rPr>
          <w:rFonts w:ascii="Times New Roman" w:hAnsi="Times New Roman" w:cs="Times New Roman"/>
          <w:sz w:val="32"/>
          <w:szCs w:val="32"/>
        </w:rPr>
        <w:t xml:space="preserve"> a été considérablement améliorée</w:t>
      </w:r>
      <w:r>
        <w:rPr>
          <w:rFonts w:ascii="Times New Roman" w:hAnsi="Times New Roman" w:cs="Times New Roman"/>
          <w:sz w:val="32"/>
          <w:szCs w:val="32"/>
        </w:rPr>
        <w:t xml:space="preserve">. </w:t>
      </w:r>
    </w:p>
    <w:p w:rsidR="000206EF" w:rsidRDefault="000206EF" w:rsidP="00002012">
      <w:pPr>
        <w:pStyle w:val="Sansinterligne"/>
        <w:jc w:val="both"/>
        <w:rPr>
          <w:rFonts w:ascii="Times New Roman" w:hAnsi="Times New Roman" w:cs="Times New Roman"/>
          <w:sz w:val="32"/>
          <w:szCs w:val="32"/>
        </w:rPr>
      </w:pPr>
    </w:p>
    <w:p w:rsidR="000206EF" w:rsidRDefault="007F063F" w:rsidP="00002012">
      <w:pPr>
        <w:pStyle w:val="Sansinterligne"/>
        <w:jc w:val="both"/>
        <w:rPr>
          <w:rFonts w:ascii="Times New Roman" w:hAnsi="Times New Roman" w:cs="Times New Roman"/>
          <w:sz w:val="32"/>
          <w:szCs w:val="32"/>
        </w:rPr>
      </w:pPr>
      <w:r>
        <w:rPr>
          <w:rFonts w:ascii="Times New Roman" w:hAnsi="Times New Roman" w:cs="Times New Roman"/>
          <w:sz w:val="32"/>
          <w:szCs w:val="32"/>
        </w:rPr>
        <w:t>N</w:t>
      </w:r>
      <w:r w:rsidR="000206EF">
        <w:rPr>
          <w:rFonts w:ascii="Times New Roman" w:hAnsi="Times New Roman" w:cs="Times New Roman"/>
          <w:sz w:val="32"/>
          <w:szCs w:val="32"/>
        </w:rPr>
        <w:t xml:space="preserve">ous avons </w:t>
      </w:r>
      <w:r>
        <w:rPr>
          <w:rFonts w:ascii="Times New Roman" w:hAnsi="Times New Roman" w:cs="Times New Roman"/>
          <w:sz w:val="32"/>
          <w:szCs w:val="32"/>
        </w:rPr>
        <w:t xml:space="preserve">également </w:t>
      </w:r>
      <w:r w:rsidR="000206EF">
        <w:rPr>
          <w:rFonts w:ascii="Times New Roman" w:hAnsi="Times New Roman" w:cs="Times New Roman"/>
          <w:sz w:val="32"/>
          <w:szCs w:val="32"/>
        </w:rPr>
        <w:t>finalisé</w:t>
      </w:r>
      <w:r>
        <w:rPr>
          <w:rFonts w:ascii="Times New Roman" w:hAnsi="Times New Roman" w:cs="Times New Roman"/>
          <w:sz w:val="32"/>
          <w:szCs w:val="32"/>
        </w:rPr>
        <w:t>, en concertation avec les auto-écoles,</w:t>
      </w:r>
      <w:r w:rsidR="000206EF">
        <w:rPr>
          <w:rFonts w:ascii="Times New Roman" w:hAnsi="Times New Roman" w:cs="Times New Roman"/>
          <w:sz w:val="32"/>
          <w:szCs w:val="32"/>
        </w:rPr>
        <w:t xml:space="preserve"> un projet de texte pour la prise en charge </w:t>
      </w:r>
      <w:r>
        <w:rPr>
          <w:rFonts w:ascii="Times New Roman" w:hAnsi="Times New Roman" w:cs="Times New Roman"/>
          <w:sz w:val="32"/>
          <w:szCs w:val="32"/>
        </w:rPr>
        <w:t xml:space="preserve">financière </w:t>
      </w:r>
      <w:r w:rsidR="000206EF">
        <w:rPr>
          <w:rFonts w:ascii="Times New Roman" w:hAnsi="Times New Roman" w:cs="Times New Roman"/>
          <w:sz w:val="32"/>
          <w:szCs w:val="32"/>
        </w:rPr>
        <w:t xml:space="preserve">partielle du permis de conduire pour nos jeunes en formation et pour les demandeurs d’emploi. </w:t>
      </w:r>
      <w:r>
        <w:rPr>
          <w:rFonts w:ascii="Times New Roman" w:hAnsi="Times New Roman" w:cs="Times New Roman"/>
          <w:sz w:val="32"/>
          <w:szCs w:val="32"/>
        </w:rPr>
        <w:t>Nous sommes également en phase de mise en place de sessions de formation au permis de conduire dans les CFPA, accessibles à ceux qui auront suivi un cursus de formation professionnelle. Nous savons que l’obtention du permis de conduire est aujourd’hui un facteur d’insertion professionnelle.</w:t>
      </w:r>
    </w:p>
    <w:p w:rsidR="007F063F" w:rsidRDefault="007F063F" w:rsidP="00002012">
      <w:pPr>
        <w:pStyle w:val="Sansinterligne"/>
        <w:jc w:val="both"/>
        <w:rPr>
          <w:rFonts w:ascii="Times New Roman" w:hAnsi="Times New Roman" w:cs="Times New Roman"/>
          <w:sz w:val="32"/>
          <w:szCs w:val="32"/>
        </w:rPr>
      </w:pPr>
    </w:p>
    <w:p w:rsidR="007F063F" w:rsidRDefault="007F063F" w:rsidP="007F063F">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lastRenderedPageBreak/>
        <w:t>Le stationnement automobile aux abords et dans nos villes est devenu problématique à plus d’un titre. Le manque de place de parking est avéré et il est essentiel d’y remédier rapidement.</w:t>
      </w:r>
    </w:p>
    <w:p w:rsidR="003326A2" w:rsidRPr="00436916" w:rsidRDefault="003326A2" w:rsidP="007F063F">
      <w:pPr>
        <w:pStyle w:val="Sansinterligne"/>
        <w:jc w:val="both"/>
        <w:rPr>
          <w:rFonts w:ascii="Times New Roman" w:hAnsi="Times New Roman" w:cs="Times New Roman"/>
          <w:sz w:val="32"/>
          <w:szCs w:val="32"/>
        </w:rPr>
      </w:pPr>
    </w:p>
    <w:p w:rsidR="007F063F" w:rsidRPr="00436916" w:rsidRDefault="007F063F" w:rsidP="007F063F">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C’est pourquoi, la construction d’immeuble de parkings a également été ouverte à la défiscalisation. Le taux du crédit d’impôt pour ce type de projet s’élève à 40% du montant d’investissement. Il est porté à 60% lorsque les parkings sont ouverts au public.</w:t>
      </w:r>
    </w:p>
    <w:p w:rsidR="00436916" w:rsidRPr="00436916" w:rsidRDefault="00436916" w:rsidP="00436916">
      <w:pPr>
        <w:pStyle w:val="Sansinterligne"/>
        <w:jc w:val="both"/>
        <w:rPr>
          <w:rFonts w:ascii="Times New Roman" w:hAnsi="Times New Roman" w:cs="Times New Roman"/>
          <w:sz w:val="32"/>
          <w:szCs w:val="32"/>
        </w:rPr>
      </w:pPr>
    </w:p>
    <w:p w:rsidR="00436916" w:rsidRPr="00436916" w:rsidRDefault="00436916" w:rsidP="00436916">
      <w:pPr>
        <w:pStyle w:val="Sansinterligne"/>
        <w:jc w:val="both"/>
        <w:rPr>
          <w:rFonts w:ascii="Times New Roman" w:hAnsi="Times New Roman" w:cs="Times New Roman"/>
          <w:b/>
          <w:bCs/>
          <w:sz w:val="32"/>
          <w:szCs w:val="32"/>
        </w:rPr>
      </w:pPr>
      <w:r w:rsidRPr="00436916">
        <w:rPr>
          <w:rFonts w:ascii="Times New Roman" w:hAnsi="Times New Roman" w:cs="Times New Roman"/>
          <w:b/>
          <w:bCs/>
          <w:sz w:val="32"/>
          <w:szCs w:val="32"/>
        </w:rPr>
        <w:t xml:space="preserve">S’agissant des mesures liées à la protection de l’environnement, </w:t>
      </w:r>
      <w:r w:rsidRPr="00436916">
        <w:rPr>
          <w:rFonts w:ascii="Times New Roman" w:hAnsi="Times New Roman" w:cs="Times New Roman"/>
          <w:sz w:val="32"/>
          <w:szCs w:val="32"/>
        </w:rPr>
        <w:t>nous avons acté l’exonération des moteurs électriques de nouvelle génération destinés à la propulsion des navires. Ces moteurs de nouvelles générations se distinguent par une absence de rejets de particules ou de gaz, dans l’océan ou dans les airs et par une pollution sonore quasi-nulle.</w:t>
      </w:r>
    </w:p>
    <w:p w:rsidR="00436916" w:rsidRPr="00436916" w:rsidRDefault="00436916"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A également été exonéré, l’acquisition du kit complet de lampadaire solaire composé du mat, du panneau photovoltaïque, de la batterie et de la lampe fonctionnant en totale autonomie.</w:t>
      </w:r>
    </w:p>
    <w:p w:rsidR="005C7F26" w:rsidRDefault="005C7F26" w:rsidP="00436916">
      <w:pPr>
        <w:pStyle w:val="Sansinterligne"/>
        <w:jc w:val="both"/>
        <w:rPr>
          <w:rFonts w:ascii="Times New Roman" w:hAnsi="Times New Roman" w:cs="Times New Roman"/>
          <w:sz w:val="32"/>
          <w:szCs w:val="32"/>
        </w:rPr>
      </w:pPr>
    </w:p>
    <w:p w:rsidR="008B27C5" w:rsidRDefault="005C7F26"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En matière environnementale toujours, </w:t>
      </w:r>
      <w:r w:rsidR="00E6260D">
        <w:rPr>
          <w:rFonts w:ascii="Times New Roman" w:hAnsi="Times New Roman" w:cs="Times New Roman"/>
          <w:sz w:val="32"/>
          <w:szCs w:val="32"/>
        </w:rPr>
        <w:t xml:space="preserve">différentes opérations de nettoyage et d’enlèvement des ordures ont été lancées à la demande du Pays et sous la conduite de </w:t>
      </w:r>
      <w:proofErr w:type="spellStart"/>
      <w:r w:rsidR="00E6260D">
        <w:rPr>
          <w:rFonts w:ascii="Times New Roman" w:hAnsi="Times New Roman" w:cs="Times New Roman"/>
          <w:sz w:val="32"/>
          <w:szCs w:val="32"/>
        </w:rPr>
        <w:t>Fenua</w:t>
      </w:r>
      <w:proofErr w:type="spellEnd"/>
      <w:r w:rsidR="00E6260D">
        <w:rPr>
          <w:rFonts w:ascii="Times New Roman" w:hAnsi="Times New Roman" w:cs="Times New Roman"/>
          <w:sz w:val="32"/>
          <w:szCs w:val="32"/>
        </w:rPr>
        <w:t xml:space="preserve"> Ma. Ainsi, </w:t>
      </w:r>
      <w:r>
        <w:rPr>
          <w:rFonts w:ascii="Times New Roman" w:hAnsi="Times New Roman" w:cs="Times New Roman"/>
          <w:sz w:val="32"/>
          <w:szCs w:val="32"/>
        </w:rPr>
        <w:t xml:space="preserve">250 tonnes de déchets ont été </w:t>
      </w:r>
      <w:r w:rsidR="008B27C5">
        <w:rPr>
          <w:rFonts w:ascii="Times New Roman" w:hAnsi="Times New Roman" w:cs="Times New Roman"/>
          <w:sz w:val="32"/>
          <w:szCs w:val="32"/>
        </w:rPr>
        <w:t>sortis d</w:t>
      </w:r>
      <w:r>
        <w:rPr>
          <w:rFonts w:ascii="Times New Roman" w:hAnsi="Times New Roman" w:cs="Times New Roman"/>
          <w:sz w:val="32"/>
          <w:szCs w:val="32"/>
        </w:rPr>
        <w:t>es rivières, 700 tonnes de déchets dangereux</w:t>
      </w:r>
      <w:r w:rsidR="008B27C5">
        <w:rPr>
          <w:rFonts w:ascii="Times New Roman" w:hAnsi="Times New Roman" w:cs="Times New Roman"/>
          <w:sz w:val="32"/>
          <w:szCs w:val="32"/>
        </w:rPr>
        <w:t xml:space="preserve"> ont été collectés et 800 véhicules ont été envoyés à la casse au cours des douze derniers mois.</w:t>
      </w:r>
    </w:p>
    <w:p w:rsidR="008B27C5" w:rsidRDefault="008B27C5" w:rsidP="00436916">
      <w:pPr>
        <w:pStyle w:val="Sansinterligne"/>
        <w:jc w:val="both"/>
        <w:rPr>
          <w:rFonts w:ascii="Times New Roman" w:hAnsi="Times New Roman" w:cs="Times New Roman"/>
          <w:sz w:val="32"/>
          <w:szCs w:val="32"/>
        </w:rPr>
      </w:pPr>
    </w:p>
    <w:p w:rsidR="008B27C5" w:rsidRDefault="008B27C5" w:rsidP="00436916">
      <w:pPr>
        <w:pStyle w:val="Sansinterligne"/>
        <w:jc w:val="both"/>
        <w:rPr>
          <w:rFonts w:ascii="Times New Roman" w:hAnsi="Times New Roman" w:cs="Times New Roman"/>
          <w:sz w:val="32"/>
          <w:szCs w:val="32"/>
        </w:rPr>
      </w:pPr>
      <w:r w:rsidRPr="008B27C5">
        <w:rPr>
          <w:rFonts w:ascii="Times New Roman" w:hAnsi="Times New Roman" w:cs="Times New Roman"/>
          <w:b/>
          <w:sz w:val="32"/>
          <w:szCs w:val="32"/>
        </w:rPr>
        <w:t>Dans le secteur de l’éducation</w:t>
      </w:r>
      <w:r>
        <w:rPr>
          <w:rFonts w:ascii="Times New Roman" w:hAnsi="Times New Roman" w:cs="Times New Roman"/>
          <w:sz w:val="32"/>
          <w:szCs w:val="32"/>
        </w:rPr>
        <w:t xml:space="preserve">, nous avons poursuivi notre politique de création d’internats pour favoriser la réussite des élèves. L’extension de celui du Lycée professionnel de </w:t>
      </w:r>
      <w:proofErr w:type="spellStart"/>
      <w:r>
        <w:rPr>
          <w:rFonts w:ascii="Times New Roman" w:hAnsi="Times New Roman" w:cs="Times New Roman"/>
          <w:sz w:val="32"/>
          <w:szCs w:val="32"/>
        </w:rPr>
        <w:t>Mahina</w:t>
      </w:r>
      <w:proofErr w:type="spellEnd"/>
      <w:r>
        <w:rPr>
          <w:rFonts w:ascii="Times New Roman" w:hAnsi="Times New Roman" w:cs="Times New Roman"/>
          <w:sz w:val="32"/>
          <w:szCs w:val="32"/>
        </w:rPr>
        <w:t xml:space="preserve"> est achevé et celui du lycée de Faa’a est en phase de finition.</w:t>
      </w:r>
    </w:p>
    <w:p w:rsidR="008B27C5" w:rsidRDefault="008B27C5" w:rsidP="00436916">
      <w:pPr>
        <w:pStyle w:val="Sansinterligne"/>
        <w:jc w:val="both"/>
        <w:rPr>
          <w:rFonts w:ascii="Times New Roman" w:hAnsi="Times New Roman" w:cs="Times New Roman"/>
          <w:sz w:val="32"/>
          <w:szCs w:val="32"/>
        </w:rPr>
      </w:pPr>
    </w:p>
    <w:p w:rsidR="008B27C5" w:rsidRDefault="008B27C5"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Pour les infrastructures éducatives, 72 opérations sont inscrites pour un montant de plus de 3,5 milliards.</w:t>
      </w:r>
    </w:p>
    <w:p w:rsidR="008B27C5" w:rsidRDefault="008B27C5" w:rsidP="00436916">
      <w:pPr>
        <w:pStyle w:val="Sansinterligne"/>
        <w:jc w:val="both"/>
        <w:rPr>
          <w:rFonts w:ascii="Times New Roman" w:hAnsi="Times New Roman" w:cs="Times New Roman"/>
          <w:sz w:val="32"/>
          <w:szCs w:val="32"/>
        </w:rPr>
      </w:pPr>
    </w:p>
    <w:p w:rsidR="004478C7" w:rsidRDefault="004478C7" w:rsidP="00436916">
      <w:pPr>
        <w:pStyle w:val="Sansinterligne"/>
        <w:jc w:val="both"/>
        <w:rPr>
          <w:rFonts w:ascii="Times New Roman" w:hAnsi="Times New Roman" w:cs="Times New Roman"/>
          <w:sz w:val="32"/>
          <w:szCs w:val="32"/>
        </w:rPr>
      </w:pPr>
    </w:p>
    <w:p w:rsidR="004478C7" w:rsidRDefault="004478C7" w:rsidP="00436916">
      <w:pPr>
        <w:pStyle w:val="Sansinterligne"/>
        <w:jc w:val="both"/>
        <w:rPr>
          <w:rFonts w:ascii="Times New Roman" w:hAnsi="Times New Roman" w:cs="Times New Roman"/>
          <w:sz w:val="32"/>
          <w:szCs w:val="32"/>
        </w:rPr>
      </w:pPr>
    </w:p>
    <w:p w:rsidR="008B27C5" w:rsidRDefault="008B27C5"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lastRenderedPageBreak/>
        <w:t>Nous avons également choisi de poursuivre l’expérimentation d’ouverture de classes de 6</w:t>
      </w:r>
      <w:r w:rsidRPr="008B27C5">
        <w:rPr>
          <w:rFonts w:ascii="Times New Roman" w:hAnsi="Times New Roman" w:cs="Times New Roman"/>
          <w:sz w:val="32"/>
          <w:szCs w:val="32"/>
          <w:vertAlign w:val="superscript"/>
        </w:rPr>
        <w:t>ème</w:t>
      </w:r>
      <w:r>
        <w:rPr>
          <w:rFonts w:ascii="Times New Roman" w:hAnsi="Times New Roman" w:cs="Times New Roman"/>
          <w:sz w:val="32"/>
          <w:szCs w:val="32"/>
        </w:rPr>
        <w:t xml:space="preserve"> dans les écoles des îles où il n’y a pas de collège afin de retarder la séparation familiale de ces jeunes enfants.</w:t>
      </w:r>
    </w:p>
    <w:p w:rsidR="002417F2" w:rsidRDefault="002417F2" w:rsidP="00436916">
      <w:pPr>
        <w:pStyle w:val="Sansinterligne"/>
        <w:jc w:val="both"/>
        <w:rPr>
          <w:rFonts w:ascii="Times New Roman" w:hAnsi="Times New Roman" w:cs="Times New Roman"/>
          <w:sz w:val="32"/>
          <w:szCs w:val="32"/>
        </w:rPr>
      </w:pPr>
    </w:p>
    <w:p w:rsidR="002417F2" w:rsidRDefault="002417F2"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Je me réjouis par ailleurs que la rentrée scolaire se soit déroulée sans accroc notable.</w:t>
      </w:r>
    </w:p>
    <w:p w:rsidR="009E157D" w:rsidRDefault="009E157D" w:rsidP="00436916">
      <w:pPr>
        <w:pStyle w:val="Sansinterligne"/>
        <w:jc w:val="both"/>
        <w:rPr>
          <w:rFonts w:ascii="Times New Roman" w:hAnsi="Times New Roman" w:cs="Times New Roman"/>
          <w:sz w:val="32"/>
          <w:szCs w:val="32"/>
        </w:rPr>
      </w:pPr>
    </w:p>
    <w:p w:rsidR="009E157D" w:rsidRDefault="009E157D" w:rsidP="00436916">
      <w:pPr>
        <w:pStyle w:val="Sansinterligne"/>
        <w:jc w:val="both"/>
        <w:rPr>
          <w:rFonts w:ascii="Times New Roman" w:hAnsi="Times New Roman" w:cs="Times New Roman"/>
          <w:sz w:val="32"/>
          <w:szCs w:val="32"/>
        </w:rPr>
      </w:pPr>
      <w:r w:rsidRPr="009E157D">
        <w:rPr>
          <w:rFonts w:ascii="Times New Roman" w:hAnsi="Times New Roman" w:cs="Times New Roman"/>
          <w:b/>
          <w:sz w:val="32"/>
          <w:szCs w:val="32"/>
        </w:rPr>
        <w:t>Le secteur du numérique</w:t>
      </w:r>
      <w:r>
        <w:rPr>
          <w:rFonts w:ascii="Times New Roman" w:hAnsi="Times New Roman" w:cs="Times New Roman"/>
          <w:sz w:val="32"/>
          <w:szCs w:val="32"/>
        </w:rPr>
        <w:t xml:space="preserve"> a subit une forte avancée avec la mise en service du câble </w:t>
      </w:r>
      <w:proofErr w:type="spellStart"/>
      <w:r>
        <w:rPr>
          <w:rFonts w:ascii="Times New Roman" w:hAnsi="Times New Roman" w:cs="Times New Roman"/>
          <w:sz w:val="32"/>
          <w:szCs w:val="32"/>
        </w:rPr>
        <w:t>Natitua</w:t>
      </w:r>
      <w:proofErr w:type="spellEnd"/>
      <w:r>
        <w:rPr>
          <w:rFonts w:ascii="Times New Roman" w:hAnsi="Times New Roman" w:cs="Times New Roman"/>
          <w:sz w:val="32"/>
          <w:szCs w:val="32"/>
        </w:rPr>
        <w:t xml:space="preserve"> reliant Tahiti aux Tuamotu et aux Marquises. La </w:t>
      </w:r>
      <w:r w:rsidR="00E8683E">
        <w:rPr>
          <w:rFonts w:ascii="Times New Roman" w:hAnsi="Times New Roman" w:cs="Times New Roman"/>
          <w:sz w:val="32"/>
          <w:szCs w:val="32"/>
        </w:rPr>
        <w:t xml:space="preserve">route </w:t>
      </w:r>
      <w:r>
        <w:rPr>
          <w:rFonts w:ascii="Times New Roman" w:hAnsi="Times New Roman" w:cs="Times New Roman"/>
          <w:sz w:val="32"/>
          <w:szCs w:val="32"/>
        </w:rPr>
        <w:t xml:space="preserve">du deuxième câble international </w:t>
      </w:r>
      <w:proofErr w:type="spellStart"/>
      <w:r>
        <w:rPr>
          <w:rFonts w:ascii="Times New Roman" w:hAnsi="Times New Roman" w:cs="Times New Roman"/>
          <w:sz w:val="32"/>
          <w:szCs w:val="32"/>
        </w:rPr>
        <w:t>Manatua</w:t>
      </w:r>
      <w:proofErr w:type="spellEnd"/>
      <w:r>
        <w:rPr>
          <w:rFonts w:ascii="Times New Roman" w:hAnsi="Times New Roman" w:cs="Times New Roman"/>
          <w:sz w:val="32"/>
          <w:szCs w:val="32"/>
        </w:rPr>
        <w:t xml:space="preserve"> </w:t>
      </w:r>
      <w:r w:rsidR="00281F1B">
        <w:rPr>
          <w:rFonts w:ascii="Times New Roman" w:hAnsi="Times New Roman" w:cs="Times New Roman"/>
          <w:sz w:val="32"/>
          <w:szCs w:val="32"/>
        </w:rPr>
        <w:t xml:space="preserve">est </w:t>
      </w:r>
      <w:r w:rsidR="00E8683E">
        <w:rPr>
          <w:rFonts w:ascii="Times New Roman" w:hAnsi="Times New Roman" w:cs="Times New Roman"/>
          <w:sz w:val="32"/>
          <w:szCs w:val="32"/>
        </w:rPr>
        <w:t>désormais arrêtée</w:t>
      </w:r>
      <w:r w:rsidR="00281F1B">
        <w:rPr>
          <w:rFonts w:ascii="Times New Roman" w:hAnsi="Times New Roman" w:cs="Times New Roman"/>
          <w:sz w:val="32"/>
          <w:szCs w:val="32"/>
        </w:rPr>
        <w:t xml:space="preserve">. </w:t>
      </w:r>
      <w:r w:rsidR="00E8683E">
        <w:rPr>
          <w:rFonts w:ascii="Times New Roman" w:hAnsi="Times New Roman" w:cs="Times New Roman"/>
          <w:sz w:val="32"/>
          <w:szCs w:val="32"/>
        </w:rPr>
        <w:t>La pose se fera au départ des</w:t>
      </w:r>
      <w:r w:rsidR="00281F1B">
        <w:rPr>
          <w:rFonts w:ascii="Times New Roman" w:hAnsi="Times New Roman" w:cs="Times New Roman"/>
          <w:sz w:val="32"/>
          <w:szCs w:val="32"/>
        </w:rPr>
        <w:t xml:space="preserve"> Samoa en direction de Niue et des Cook pour une arrivée prévue en Polynésie en décembre et une mise en service en </w:t>
      </w:r>
      <w:r w:rsidR="00E8683E">
        <w:rPr>
          <w:rFonts w:ascii="Times New Roman" w:hAnsi="Times New Roman" w:cs="Times New Roman"/>
          <w:sz w:val="32"/>
          <w:szCs w:val="32"/>
        </w:rPr>
        <w:t>juin</w:t>
      </w:r>
      <w:r w:rsidR="00281F1B">
        <w:rPr>
          <w:rFonts w:ascii="Times New Roman" w:hAnsi="Times New Roman" w:cs="Times New Roman"/>
          <w:sz w:val="32"/>
          <w:szCs w:val="32"/>
        </w:rPr>
        <w:t xml:space="preserve"> 2020</w:t>
      </w:r>
      <w:r>
        <w:rPr>
          <w:rFonts w:ascii="Times New Roman" w:hAnsi="Times New Roman" w:cs="Times New Roman"/>
          <w:sz w:val="32"/>
          <w:szCs w:val="32"/>
        </w:rPr>
        <w:t>. Par ailleurs, nous avons demandé à l’OPT d’envisager l’ouverture d’une liaison vers les Australes. Enfin, je rentre du Chili où j’ai pu m’entretenir avec le président de la République et avec les membres de son gouvernement d’un projet de câble qui relierait Tahiti en passant par Rapa Nui.</w:t>
      </w:r>
      <w:r w:rsidR="00C071D2">
        <w:rPr>
          <w:rFonts w:ascii="Times New Roman" w:hAnsi="Times New Roman" w:cs="Times New Roman"/>
          <w:sz w:val="32"/>
          <w:szCs w:val="32"/>
        </w:rPr>
        <w:t xml:space="preserve"> Nous n’en sommes là qu’aux premiers contacts mais les responsables chiliens se montrent intéressés.</w:t>
      </w:r>
    </w:p>
    <w:p w:rsidR="009E157D" w:rsidRDefault="009E157D" w:rsidP="00436916">
      <w:pPr>
        <w:pStyle w:val="Sansinterligne"/>
        <w:jc w:val="both"/>
        <w:rPr>
          <w:rFonts w:ascii="Times New Roman" w:hAnsi="Times New Roman" w:cs="Times New Roman"/>
          <w:sz w:val="32"/>
          <w:szCs w:val="32"/>
        </w:rPr>
      </w:pPr>
    </w:p>
    <w:p w:rsidR="009E157D" w:rsidRDefault="00281F1B"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Avant de conclure mon propos, je me dois d’évoquer les projets des deux grands chantiers.</w:t>
      </w:r>
    </w:p>
    <w:p w:rsidR="00436916" w:rsidRPr="00436916" w:rsidRDefault="00436916" w:rsidP="00436916">
      <w:pPr>
        <w:pStyle w:val="Sansinterligne"/>
        <w:jc w:val="both"/>
        <w:rPr>
          <w:rFonts w:ascii="Times New Roman" w:hAnsi="Times New Roman" w:cs="Times New Roman"/>
          <w:b/>
          <w:sz w:val="32"/>
          <w:szCs w:val="32"/>
        </w:rPr>
      </w:pPr>
    </w:p>
    <w:p w:rsidR="00436916" w:rsidRPr="00436916" w:rsidRDefault="00436916" w:rsidP="00436916">
      <w:pPr>
        <w:pStyle w:val="Sansinterligne"/>
        <w:jc w:val="both"/>
        <w:rPr>
          <w:rFonts w:ascii="Times New Roman" w:hAnsi="Times New Roman" w:cs="Times New Roman"/>
          <w:b/>
          <w:sz w:val="32"/>
          <w:szCs w:val="32"/>
        </w:rPr>
      </w:pPr>
      <w:r w:rsidRPr="00436916">
        <w:rPr>
          <w:rFonts w:ascii="Times New Roman" w:hAnsi="Times New Roman" w:cs="Times New Roman"/>
          <w:b/>
          <w:sz w:val="32"/>
          <w:szCs w:val="32"/>
        </w:rPr>
        <w:t>Concernant le projet de ferme aquacole de Hao :</w:t>
      </w: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Le Président de la société Tahiti Nui </w:t>
      </w:r>
      <w:proofErr w:type="spellStart"/>
      <w:r w:rsidRPr="00436916">
        <w:rPr>
          <w:rFonts w:ascii="Times New Roman" w:hAnsi="Times New Roman" w:cs="Times New Roman"/>
          <w:sz w:val="32"/>
          <w:szCs w:val="32"/>
        </w:rPr>
        <w:t>Ocean</w:t>
      </w:r>
      <w:proofErr w:type="spellEnd"/>
      <w:r w:rsidRPr="00436916">
        <w:rPr>
          <w:rFonts w:ascii="Times New Roman" w:hAnsi="Times New Roman" w:cs="Times New Roman"/>
          <w:sz w:val="32"/>
          <w:szCs w:val="32"/>
        </w:rPr>
        <w:t xml:space="preserve"> Food (TNOF) Monsieur WANG Cheng, </w:t>
      </w:r>
      <w:r w:rsidR="00281F1B">
        <w:rPr>
          <w:rFonts w:ascii="Times New Roman" w:hAnsi="Times New Roman" w:cs="Times New Roman"/>
          <w:sz w:val="32"/>
          <w:szCs w:val="32"/>
        </w:rPr>
        <w:t>apparaît</w:t>
      </w:r>
      <w:r w:rsidRPr="00436916">
        <w:rPr>
          <w:rFonts w:ascii="Times New Roman" w:hAnsi="Times New Roman" w:cs="Times New Roman"/>
          <w:sz w:val="32"/>
          <w:szCs w:val="32"/>
        </w:rPr>
        <w:t xml:space="preserve"> plus que jamais déterminé à réaliser le projet de ferme aquacole sur Hao. Les échanges réguliers que nos services administratifs entretiennent avec les membres de son équipe nous confortent dans cette voie.</w:t>
      </w:r>
    </w:p>
    <w:p w:rsidR="00281F1B" w:rsidRPr="00436916" w:rsidRDefault="00281F1B"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eastAsia="Times New Roman" w:hAnsi="Times New Roman" w:cs="Times New Roman"/>
          <w:sz w:val="32"/>
          <w:szCs w:val="32"/>
        </w:rPr>
      </w:pPr>
      <w:r w:rsidRPr="00436916">
        <w:rPr>
          <w:rFonts w:ascii="Times New Roman" w:eastAsia="Times New Roman" w:hAnsi="Times New Roman" w:cs="Times New Roman"/>
          <w:sz w:val="32"/>
          <w:szCs w:val="32"/>
        </w:rPr>
        <w:t>Les services du Pays ont instruit, entre mars et mai 2019, le renouvellement des autorisations administratives, ainsi que la prorogation du permis de construire pour la construction de la « base vie / chantier ».</w:t>
      </w:r>
    </w:p>
    <w:p w:rsidR="00281F1B" w:rsidRPr="00436916" w:rsidRDefault="00281F1B" w:rsidP="00436916">
      <w:pPr>
        <w:pStyle w:val="Sansinterligne"/>
        <w:jc w:val="both"/>
        <w:rPr>
          <w:rFonts w:ascii="Times New Roman" w:eastAsia="Times New Roman" w:hAnsi="Times New Roman" w:cs="Times New Roman"/>
          <w:sz w:val="32"/>
          <w:szCs w:val="32"/>
        </w:rPr>
      </w:pPr>
    </w:p>
    <w:p w:rsidR="004478C7" w:rsidRDefault="004478C7" w:rsidP="00436916">
      <w:pPr>
        <w:pStyle w:val="Sansinterligne"/>
        <w:jc w:val="both"/>
        <w:rPr>
          <w:rFonts w:ascii="Times New Roman" w:eastAsia="Times New Roman" w:hAnsi="Times New Roman" w:cs="Times New Roman"/>
          <w:sz w:val="32"/>
          <w:szCs w:val="32"/>
        </w:rPr>
      </w:pPr>
    </w:p>
    <w:p w:rsidR="00436916" w:rsidRDefault="00436916" w:rsidP="00436916">
      <w:pPr>
        <w:pStyle w:val="Sansinterligne"/>
        <w:jc w:val="both"/>
        <w:rPr>
          <w:rFonts w:ascii="Times New Roman" w:eastAsia="Times New Roman" w:hAnsi="Times New Roman" w:cs="Times New Roman"/>
          <w:sz w:val="32"/>
          <w:szCs w:val="32"/>
        </w:rPr>
      </w:pPr>
      <w:bookmarkStart w:id="0" w:name="_GoBack"/>
      <w:bookmarkEnd w:id="0"/>
      <w:r w:rsidRPr="00436916">
        <w:rPr>
          <w:rFonts w:ascii="Times New Roman" w:eastAsia="Times New Roman" w:hAnsi="Times New Roman" w:cs="Times New Roman"/>
          <w:sz w:val="32"/>
          <w:szCs w:val="32"/>
        </w:rPr>
        <w:lastRenderedPageBreak/>
        <w:t>Par ailleurs, une mission technique a été organisée du 05 au 20 avril 2019 à Shanghai et a notamment porté sur les autorisations de travaux immobiliers à venir et sur le dossier des ICPE à mener par les bureaux d’études de TNOF. Les demandes de modifications sont en cours d’instruction.</w:t>
      </w:r>
    </w:p>
    <w:p w:rsidR="00281F1B" w:rsidRDefault="00281F1B" w:rsidP="00436916">
      <w:pPr>
        <w:pStyle w:val="Sansinterligne"/>
        <w:jc w:val="both"/>
        <w:rPr>
          <w:rFonts w:ascii="Times New Roman" w:eastAsia="Times New Roman" w:hAnsi="Times New Roman" w:cs="Times New Roman"/>
          <w:sz w:val="32"/>
          <w:szCs w:val="32"/>
        </w:rPr>
      </w:pPr>
    </w:p>
    <w:p w:rsidR="00281F1B" w:rsidRPr="00436916" w:rsidRDefault="00281F1B" w:rsidP="00436916">
      <w:pPr>
        <w:pStyle w:val="Sansinterligne"/>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Nous sommes bien sûr impatients de voir ce projet se concrétiser, mais rappelons encore une fois qu’il s’agit d’un investissement privé.</w:t>
      </w:r>
    </w:p>
    <w:p w:rsidR="00436916" w:rsidRPr="00436916" w:rsidRDefault="00436916" w:rsidP="00436916">
      <w:pPr>
        <w:pStyle w:val="Sansinterligne"/>
        <w:jc w:val="both"/>
        <w:rPr>
          <w:rFonts w:ascii="Times New Roman" w:hAnsi="Times New Roman" w:cs="Times New Roman"/>
          <w:sz w:val="32"/>
          <w:szCs w:val="32"/>
        </w:rPr>
      </w:pPr>
    </w:p>
    <w:p w:rsidR="00436916" w:rsidRP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b/>
          <w:sz w:val="32"/>
          <w:szCs w:val="32"/>
        </w:rPr>
        <w:t>Concernant le projet « Le Village Tahitien » </w:t>
      </w:r>
      <w:r w:rsidRPr="00436916">
        <w:rPr>
          <w:rFonts w:ascii="Times New Roman" w:hAnsi="Times New Roman" w:cs="Times New Roman"/>
          <w:sz w:val="32"/>
          <w:szCs w:val="32"/>
        </w:rPr>
        <w:t>:</w:t>
      </w:r>
    </w:p>
    <w:p w:rsidR="00436916" w:rsidRPr="00436916" w:rsidRDefault="00436916" w:rsidP="00436916">
      <w:pPr>
        <w:pStyle w:val="Sansinterligne"/>
        <w:jc w:val="both"/>
        <w:rPr>
          <w:rFonts w:ascii="Times New Roman" w:hAnsi="Times New Roman" w:cs="Times New Roman"/>
          <w:sz w:val="32"/>
          <w:szCs w:val="32"/>
        </w:rPr>
      </w:pPr>
    </w:p>
    <w:p w:rsidR="00436916" w:rsidRP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Nous avons tous été déçus, et moi le premier, de constater l’incapacité du Groupement KAITIAKI TAGALOA, le lauréat de l’appel à projet, à se conformer aux obligations contractuelles du protocole d’engagement avant la signature des contrats définitifs.</w:t>
      </w:r>
    </w:p>
    <w:p w:rsidR="00436916" w:rsidRPr="00436916" w:rsidRDefault="00436916" w:rsidP="00436916">
      <w:pPr>
        <w:pStyle w:val="Sansinterligne"/>
        <w:jc w:val="both"/>
        <w:rPr>
          <w:rFonts w:ascii="Times New Roman" w:hAnsi="Times New Roman" w:cs="Times New Roman"/>
          <w:sz w:val="32"/>
          <w:szCs w:val="32"/>
        </w:rPr>
      </w:pPr>
    </w:p>
    <w:p w:rsidR="00436916" w:rsidRP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Sans avoir à refaire l’historique détaillé de cet échec, qui, je le rappelle, est entièrement imputable à l’investisseur, tout ce qui était possible de faire dans le respect des termes de la consultation, a été mis en œuvre par TNAD avec l’accord du pays. Malheureusement, malgré la prolongation des délais réglementaires de plus de 60 jours, octroyée à l’investisseur après la période de 200 jours prévues au protocole, le groupement KAITIAKI TAGALOA n’était toujours pas en mesure de répondre à ses obligations réglementaires et notamment financières.</w:t>
      </w:r>
    </w:p>
    <w:p w:rsidR="00436916" w:rsidRPr="00436916" w:rsidRDefault="00436916"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C’est donc avec une certaine amertume que les membres du conseil d’administration de TNAD ont d</w:t>
      </w:r>
      <w:r w:rsidR="00281F1B">
        <w:rPr>
          <w:rFonts w:ascii="Times New Roman" w:hAnsi="Times New Roman" w:cs="Times New Roman"/>
          <w:sz w:val="32"/>
          <w:szCs w:val="32"/>
        </w:rPr>
        <w:t>û</w:t>
      </w:r>
      <w:r w:rsidRPr="00436916">
        <w:rPr>
          <w:rFonts w:ascii="Times New Roman" w:hAnsi="Times New Roman" w:cs="Times New Roman"/>
          <w:sz w:val="32"/>
          <w:szCs w:val="32"/>
        </w:rPr>
        <w:t xml:space="preserve"> se résoudre à prendre acte de l’incapacité du lauréat de l’appel à projet à se conformer aux dispositions contractuelles du protocole d’engagement signés par les parties.</w:t>
      </w:r>
    </w:p>
    <w:p w:rsidR="00281F1B" w:rsidRPr="00436916" w:rsidRDefault="00281F1B"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hAnsi="Times New Roman" w:cs="Times New Roman"/>
          <w:b/>
          <w:sz w:val="32"/>
          <w:szCs w:val="32"/>
        </w:rPr>
      </w:pPr>
      <w:r w:rsidRPr="00436916">
        <w:rPr>
          <w:rFonts w:ascii="Times New Roman" w:hAnsi="Times New Roman" w:cs="Times New Roman"/>
          <w:b/>
          <w:sz w:val="32"/>
          <w:szCs w:val="32"/>
        </w:rPr>
        <w:t>Ceci étant exposé, je souhaite toutefois le réaffirmer devant vous : le projet « Le Village Tahitien » ne s’arrête pas sur cet échec de l’investisseur sélectionné.</w:t>
      </w:r>
    </w:p>
    <w:p w:rsidR="00281F1B" w:rsidRPr="00436916" w:rsidRDefault="00281F1B" w:rsidP="00436916">
      <w:pPr>
        <w:pStyle w:val="Sansinterligne"/>
        <w:jc w:val="both"/>
        <w:rPr>
          <w:rFonts w:ascii="Times New Roman" w:hAnsi="Times New Roman" w:cs="Times New Roman"/>
          <w:b/>
          <w:sz w:val="32"/>
          <w:szCs w:val="32"/>
        </w:rPr>
      </w:pP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lastRenderedPageBreak/>
        <w:t>Bien au contraire, le projet se poursuit, notamment au plan de l’action publique puisque deux opérations d’envergure, validées par le pays, sont en</w:t>
      </w:r>
      <w:r w:rsidR="00281F1B">
        <w:rPr>
          <w:rFonts w:ascii="Times New Roman" w:hAnsi="Times New Roman" w:cs="Times New Roman"/>
          <w:sz w:val="32"/>
          <w:szCs w:val="32"/>
        </w:rPr>
        <w:t xml:space="preserve"> </w:t>
      </w:r>
      <w:r w:rsidRPr="00436916">
        <w:rPr>
          <w:rFonts w:ascii="Times New Roman" w:hAnsi="Times New Roman" w:cs="Times New Roman"/>
          <w:sz w:val="32"/>
          <w:szCs w:val="32"/>
        </w:rPr>
        <w:t>cours de réalisation par TNAD.</w:t>
      </w:r>
    </w:p>
    <w:p w:rsidR="00281F1B" w:rsidRPr="00436916" w:rsidRDefault="00281F1B" w:rsidP="00436916">
      <w:pPr>
        <w:pStyle w:val="Sansinterligne"/>
        <w:jc w:val="both"/>
        <w:rPr>
          <w:rFonts w:ascii="Times New Roman" w:hAnsi="Times New Roman" w:cs="Times New Roman"/>
          <w:sz w:val="32"/>
          <w:szCs w:val="32"/>
        </w:rPr>
      </w:pPr>
    </w:p>
    <w:p w:rsidR="00281F1B"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La première opération concerne la construction du centre des congrès sur les hauteurs de </w:t>
      </w:r>
      <w:proofErr w:type="spellStart"/>
      <w:r w:rsidRPr="00436916">
        <w:rPr>
          <w:rFonts w:ascii="Times New Roman" w:hAnsi="Times New Roman" w:cs="Times New Roman"/>
          <w:sz w:val="32"/>
          <w:szCs w:val="32"/>
        </w:rPr>
        <w:t>Outumaoro</w:t>
      </w:r>
      <w:proofErr w:type="spellEnd"/>
      <w:r w:rsidRPr="00436916">
        <w:rPr>
          <w:rFonts w:ascii="Times New Roman" w:hAnsi="Times New Roman" w:cs="Times New Roman"/>
          <w:sz w:val="32"/>
          <w:szCs w:val="32"/>
        </w:rPr>
        <w:t xml:space="preserve"> : l‘appel à candidature pour la maitrise d’œuvre a été lancée en avril 2019. 20 candidatures, dont certaines grandes signatures internationales, ont été réceptionnées par TNAD. 4 candidats ont été retenus par le jury pour la phase de dialogue compétitif qui va aboutir au choix du lauréat, et de son projet, en début d’année 2020. </w:t>
      </w:r>
    </w:p>
    <w:p w:rsidR="002417F2" w:rsidRDefault="002417F2"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Les appels d’offres des entreprises seront lancés dans le courant du 1</w:t>
      </w:r>
      <w:r w:rsidRPr="00436916">
        <w:rPr>
          <w:rFonts w:ascii="Times New Roman" w:hAnsi="Times New Roman" w:cs="Times New Roman"/>
          <w:sz w:val="32"/>
          <w:szCs w:val="32"/>
          <w:vertAlign w:val="superscript"/>
        </w:rPr>
        <w:t>er</w:t>
      </w:r>
      <w:r w:rsidRPr="00436916">
        <w:rPr>
          <w:rFonts w:ascii="Times New Roman" w:hAnsi="Times New Roman" w:cs="Times New Roman"/>
          <w:sz w:val="32"/>
          <w:szCs w:val="32"/>
        </w:rPr>
        <w:t xml:space="preserve"> semestre 2020 et le début des travaux est prévu pour le 3</w:t>
      </w:r>
      <w:r w:rsidRPr="00436916">
        <w:rPr>
          <w:rFonts w:ascii="Times New Roman" w:hAnsi="Times New Roman" w:cs="Times New Roman"/>
          <w:sz w:val="32"/>
          <w:szCs w:val="32"/>
          <w:vertAlign w:val="superscript"/>
        </w:rPr>
        <w:t>ème</w:t>
      </w:r>
      <w:r w:rsidRPr="00436916">
        <w:rPr>
          <w:rFonts w:ascii="Times New Roman" w:hAnsi="Times New Roman" w:cs="Times New Roman"/>
          <w:sz w:val="32"/>
          <w:szCs w:val="32"/>
        </w:rPr>
        <w:t xml:space="preserve"> trimestre 2020.</w:t>
      </w:r>
    </w:p>
    <w:p w:rsidR="00281F1B" w:rsidRPr="00436916" w:rsidRDefault="00281F1B"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Le centre des congrès sera constitué de 3 salles de spectacles et de conférences, d’une salle d’exposition et de plusieurs salles polyvalentes, le tout, entièrement modulable. En configuration de type « grande salle de spectacle », le centre de congrès pourra accueillir jusqu’à 3000 places assises. Il est aussi prévu d’y aménager 1500 places de parking.</w:t>
      </w:r>
    </w:p>
    <w:p w:rsidR="00281F1B" w:rsidRPr="00436916" w:rsidRDefault="00281F1B"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S’agissant des travaux de terrassement et de remblais des terrains du Village Tahitien, la consultation pour la maitrise d’œuvre est en cours et les études seront réalisées dans la foulée. On estime le début des travaux pour la fin de l’année.</w:t>
      </w:r>
    </w:p>
    <w:p w:rsidR="00281F1B" w:rsidRPr="00436916" w:rsidRDefault="00281F1B"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Pour en revenir à l’attribution des lots destinés à accueillir les projets d’hôtels ou d’hébergements touristiques, TNAD, avec l’accord du gouvernement, a relancé cette semaine un appel à manifestation d’intérêt pour l’attribution de 6 parcelles de terrain pour lesquelles des investisseurs potentiels pourront positionner une offre.</w:t>
      </w:r>
    </w:p>
    <w:p w:rsidR="00281F1B" w:rsidRPr="00436916" w:rsidRDefault="00281F1B"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Un jury sera par la suite appelé à auditionner les 3 meilleurs projets déposés pour chacun des lots et désignera le lauréat. Je souhaite préciser que dans le cas où un seul projet est soumis pour un lot donné, le jury procédera également à l’audition du candidat.</w:t>
      </w:r>
    </w:p>
    <w:p w:rsidR="00281F1B" w:rsidRPr="00436916" w:rsidRDefault="00281F1B" w:rsidP="00436916">
      <w:pPr>
        <w:pStyle w:val="Sansinterligne"/>
        <w:jc w:val="both"/>
        <w:rPr>
          <w:rFonts w:ascii="Times New Roman" w:hAnsi="Times New Roman" w:cs="Times New Roman"/>
          <w:sz w:val="32"/>
          <w:szCs w:val="32"/>
        </w:rPr>
      </w:pPr>
    </w:p>
    <w:p w:rsidR="00436916" w:rsidRDefault="00436916" w:rsidP="00436916">
      <w:pPr>
        <w:pStyle w:val="Sansinterligne"/>
        <w:jc w:val="both"/>
        <w:rPr>
          <w:rFonts w:ascii="Times New Roman" w:hAnsi="Times New Roman" w:cs="Times New Roman"/>
          <w:sz w:val="32"/>
          <w:szCs w:val="32"/>
        </w:rPr>
      </w:pPr>
      <w:r w:rsidRPr="00436916">
        <w:rPr>
          <w:rFonts w:ascii="Times New Roman" w:hAnsi="Times New Roman" w:cs="Times New Roman"/>
          <w:sz w:val="32"/>
          <w:szCs w:val="32"/>
        </w:rPr>
        <w:t xml:space="preserve">Je peux vous l’affirmer, </w:t>
      </w:r>
      <w:r w:rsidR="00304F6F">
        <w:rPr>
          <w:rFonts w:ascii="Times New Roman" w:hAnsi="Times New Roman" w:cs="Times New Roman"/>
          <w:sz w:val="32"/>
          <w:szCs w:val="32"/>
        </w:rPr>
        <w:t>nous</w:t>
      </w:r>
      <w:r w:rsidRPr="00436916">
        <w:rPr>
          <w:rFonts w:ascii="Times New Roman" w:hAnsi="Times New Roman" w:cs="Times New Roman"/>
          <w:sz w:val="32"/>
          <w:szCs w:val="32"/>
        </w:rPr>
        <w:t xml:space="preserve"> sommes tout à fait déterminés à engager les travaux du Village Tahitien car il est impératif que le pays réalise les infrastructures prévues sur ce site pour améliorer notre capacité d’accueil touristique et développer de nouvelles activités économiques essentielles à la création d’emplois en nombre.</w:t>
      </w:r>
    </w:p>
    <w:p w:rsidR="00304F6F" w:rsidRDefault="00304F6F" w:rsidP="00436916">
      <w:pPr>
        <w:pStyle w:val="Sansinterligne"/>
        <w:jc w:val="both"/>
        <w:rPr>
          <w:rFonts w:ascii="Times New Roman" w:hAnsi="Times New Roman" w:cs="Times New Roman"/>
          <w:sz w:val="32"/>
          <w:szCs w:val="32"/>
        </w:rPr>
      </w:pPr>
    </w:p>
    <w:p w:rsidR="00436916" w:rsidRDefault="00304F6F"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Voilà, mesdames et messieurs les représentants, les grandes lignes de l’action du gouvernement au cours de ces derniers mois. </w:t>
      </w:r>
      <w:r w:rsidR="00E6260D">
        <w:rPr>
          <w:rFonts w:ascii="Times New Roman" w:hAnsi="Times New Roman" w:cs="Times New Roman"/>
          <w:sz w:val="32"/>
          <w:szCs w:val="32"/>
        </w:rPr>
        <w:t xml:space="preserve">Bien sûr, mon propos ne visait pas à être exhaustif. </w:t>
      </w:r>
      <w:r>
        <w:rPr>
          <w:rFonts w:ascii="Times New Roman" w:hAnsi="Times New Roman" w:cs="Times New Roman"/>
          <w:sz w:val="32"/>
          <w:szCs w:val="32"/>
        </w:rPr>
        <w:t>Dans quelques semaines, nous reviendrons devant vous pour présenter, au travers du débat d’orientation budgéta</w:t>
      </w:r>
      <w:r w:rsidR="00E6260D">
        <w:rPr>
          <w:rFonts w:ascii="Times New Roman" w:hAnsi="Times New Roman" w:cs="Times New Roman"/>
          <w:sz w:val="32"/>
          <w:szCs w:val="32"/>
        </w:rPr>
        <w:t>ire, les perspectives pour 2020 et vous aurez tout loisir d’interroger les ministres sur leurs actions.</w:t>
      </w:r>
    </w:p>
    <w:p w:rsidR="00304F6F" w:rsidRDefault="00304F6F" w:rsidP="00436916">
      <w:pPr>
        <w:pStyle w:val="Sansinterligne"/>
        <w:jc w:val="both"/>
        <w:rPr>
          <w:rFonts w:ascii="Times New Roman" w:hAnsi="Times New Roman" w:cs="Times New Roman"/>
          <w:sz w:val="32"/>
          <w:szCs w:val="32"/>
        </w:rPr>
      </w:pPr>
    </w:p>
    <w:p w:rsidR="00304F6F" w:rsidRPr="00436916" w:rsidRDefault="00304F6F" w:rsidP="00436916">
      <w:pPr>
        <w:pStyle w:val="Sansinterligne"/>
        <w:jc w:val="both"/>
        <w:rPr>
          <w:rFonts w:ascii="Times New Roman" w:hAnsi="Times New Roman" w:cs="Times New Roman"/>
          <w:sz w:val="32"/>
          <w:szCs w:val="32"/>
        </w:rPr>
      </w:pPr>
      <w:r>
        <w:rPr>
          <w:rFonts w:ascii="Times New Roman" w:hAnsi="Times New Roman" w:cs="Times New Roman"/>
          <w:sz w:val="32"/>
          <w:szCs w:val="32"/>
        </w:rPr>
        <w:t>Je vous remercie de votre attention.</w:t>
      </w:r>
    </w:p>
    <w:p w:rsidR="00FE641E" w:rsidRPr="00436916" w:rsidRDefault="00FE641E" w:rsidP="00436916">
      <w:pPr>
        <w:pStyle w:val="Sansinterligne"/>
        <w:jc w:val="both"/>
        <w:rPr>
          <w:rFonts w:ascii="Times New Roman" w:hAnsi="Times New Roman" w:cs="Times New Roman"/>
          <w:sz w:val="32"/>
          <w:szCs w:val="32"/>
        </w:rPr>
      </w:pPr>
    </w:p>
    <w:sectPr w:rsidR="00FE641E" w:rsidRPr="004369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23" w:rsidRDefault="00FE0123" w:rsidP="007F3577">
      <w:pPr>
        <w:spacing w:after="0" w:line="240" w:lineRule="auto"/>
      </w:pPr>
      <w:r>
        <w:separator/>
      </w:r>
    </w:p>
  </w:endnote>
  <w:endnote w:type="continuationSeparator" w:id="0">
    <w:p w:rsidR="00FE0123" w:rsidRDefault="00FE0123" w:rsidP="007F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761364"/>
      <w:docPartObj>
        <w:docPartGallery w:val="Page Numbers (Bottom of Page)"/>
        <w:docPartUnique/>
      </w:docPartObj>
    </w:sdtPr>
    <w:sdtEndPr/>
    <w:sdtContent>
      <w:p w:rsidR="007F3577" w:rsidRDefault="007F3577">
        <w:pPr>
          <w:pStyle w:val="Pieddepage"/>
          <w:jc w:val="right"/>
        </w:pPr>
        <w:r>
          <w:fldChar w:fldCharType="begin"/>
        </w:r>
        <w:r>
          <w:instrText>PAGE   \* MERGEFORMAT</w:instrText>
        </w:r>
        <w:r>
          <w:fldChar w:fldCharType="separate"/>
        </w:r>
        <w:r w:rsidR="004478C7">
          <w:rPr>
            <w:noProof/>
          </w:rPr>
          <w:t>21</w:t>
        </w:r>
        <w:r>
          <w:fldChar w:fldCharType="end"/>
        </w:r>
      </w:p>
    </w:sdtContent>
  </w:sdt>
  <w:p w:rsidR="007F3577" w:rsidRDefault="007F35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23" w:rsidRDefault="00FE0123" w:rsidP="007F3577">
      <w:pPr>
        <w:spacing w:after="0" w:line="240" w:lineRule="auto"/>
      </w:pPr>
      <w:r>
        <w:separator/>
      </w:r>
    </w:p>
  </w:footnote>
  <w:footnote w:type="continuationSeparator" w:id="0">
    <w:p w:rsidR="00FE0123" w:rsidRDefault="00FE0123" w:rsidP="007F3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43"/>
    <w:rsid w:val="00002012"/>
    <w:rsid w:val="00011543"/>
    <w:rsid w:val="000206EF"/>
    <w:rsid w:val="00070843"/>
    <w:rsid w:val="001024F4"/>
    <w:rsid w:val="001A3574"/>
    <w:rsid w:val="001E602E"/>
    <w:rsid w:val="002417F2"/>
    <w:rsid w:val="0025334F"/>
    <w:rsid w:val="00265750"/>
    <w:rsid w:val="002737B2"/>
    <w:rsid w:val="00281F1B"/>
    <w:rsid w:val="002B6461"/>
    <w:rsid w:val="002F4B65"/>
    <w:rsid w:val="00304F6F"/>
    <w:rsid w:val="003326A2"/>
    <w:rsid w:val="003765DC"/>
    <w:rsid w:val="00393347"/>
    <w:rsid w:val="003B233C"/>
    <w:rsid w:val="003F4D17"/>
    <w:rsid w:val="0043342A"/>
    <w:rsid w:val="00436916"/>
    <w:rsid w:val="00437F7C"/>
    <w:rsid w:val="004478C7"/>
    <w:rsid w:val="00456AE8"/>
    <w:rsid w:val="004A06D8"/>
    <w:rsid w:val="004F1129"/>
    <w:rsid w:val="00520C58"/>
    <w:rsid w:val="005A73FE"/>
    <w:rsid w:val="005C7F26"/>
    <w:rsid w:val="00602192"/>
    <w:rsid w:val="006639F8"/>
    <w:rsid w:val="00666355"/>
    <w:rsid w:val="006C2490"/>
    <w:rsid w:val="007E1BD2"/>
    <w:rsid w:val="007F063F"/>
    <w:rsid w:val="007F3577"/>
    <w:rsid w:val="00801A27"/>
    <w:rsid w:val="0082308B"/>
    <w:rsid w:val="008B27C5"/>
    <w:rsid w:val="0090781F"/>
    <w:rsid w:val="00961B84"/>
    <w:rsid w:val="00990776"/>
    <w:rsid w:val="009E157D"/>
    <w:rsid w:val="009E33EC"/>
    <w:rsid w:val="00B31402"/>
    <w:rsid w:val="00B320DA"/>
    <w:rsid w:val="00B44CD7"/>
    <w:rsid w:val="00B8268F"/>
    <w:rsid w:val="00C071D2"/>
    <w:rsid w:val="00C74416"/>
    <w:rsid w:val="00CB4514"/>
    <w:rsid w:val="00CD4480"/>
    <w:rsid w:val="00D5146D"/>
    <w:rsid w:val="00D85F5E"/>
    <w:rsid w:val="00DC3E37"/>
    <w:rsid w:val="00DD30B6"/>
    <w:rsid w:val="00DE1AB6"/>
    <w:rsid w:val="00DE1CD2"/>
    <w:rsid w:val="00E03B2E"/>
    <w:rsid w:val="00E6085D"/>
    <w:rsid w:val="00E6260D"/>
    <w:rsid w:val="00E8683E"/>
    <w:rsid w:val="00EA6384"/>
    <w:rsid w:val="00F0644F"/>
    <w:rsid w:val="00F12B6E"/>
    <w:rsid w:val="00FB7C1E"/>
    <w:rsid w:val="00FC753B"/>
    <w:rsid w:val="00FD453A"/>
    <w:rsid w:val="00FD632A"/>
    <w:rsid w:val="00FE0123"/>
    <w:rsid w:val="00FE365D"/>
    <w:rsid w:val="00FE6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11543"/>
    <w:pPr>
      <w:spacing w:after="0" w:line="240" w:lineRule="auto"/>
    </w:pPr>
  </w:style>
  <w:style w:type="paragraph" w:styleId="En-tte">
    <w:name w:val="header"/>
    <w:basedOn w:val="Normal"/>
    <w:link w:val="En-tteCar"/>
    <w:uiPriority w:val="99"/>
    <w:unhideWhenUsed/>
    <w:rsid w:val="001024F4"/>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1024F4"/>
    <w:rPr>
      <w:rFonts w:eastAsiaTheme="minorEastAsia"/>
      <w:lang w:eastAsia="fr-FR"/>
    </w:rPr>
  </w:style>
  <w:style w:type="paragraph" w:styleId="Pieddepage">
    <w:name w:val="footer"/>
    <w:basedOn w:val="Normal"/>
    <w:link w:val="PieddepageCar"/>
    <w:uiPriority w:val="99"/>
    <w:unhideWhenUsed/>
    <w:rsid w:val="007F3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577"/>
  </w:style>
  <w:style w:type="paragraph" w:styleId="Textedebulles">
    <w:name w:val="Balloon Text"/>
    <w:basedOn w:val="Normal"/>
    <w:link w:val="TextedebullesCar"/>
    <w:uiPriority w:val="99"/>
    <w:semiHidden/>
    <w:unhideWhenUsed/>
    <w:rsid w:val="00281F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11543"/>
    <w:pPr>
      <w:spacing w:after="0" w:line="240" w:lineRule="auto"/>
    </w:pPr>
  </w:style>
  <w:style w:type="paragraph" w:styleId="En-tte">
    <w:name w:val="header"/>
    <w:basedOn w:val="Normal"/>
    <w:link w:val="En-tteCar"/>
    <w:uiPriority w:val="99"/>
    <w:unhideWhenUsed/>
    <w:rsid w:val="001024F4"/>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1024F4"/>
    <w:rPr>
      <w:rFonts w:eastAsiaTheme="minorEastAsia"/>
      <w:lang w:eastAsia="fr-FR"/>
    </w:rPr>
  </w:style>
  <w:style w:type="paragraph" w:styleId="Pieddepage">
    <w:name w:val="footer"/>
    <w:basedOn w:val="Normal"/>
    <w:link w:val="PieddepageCar"/>
    <w:uiPriority w:val="99"/>
    <w:unhideWhenUsed/>
    <w:rsid w:val="007F3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577"/>
  </w:style>
  <w:style w:type="paragraph" w:styleId="Textedebulles">
    <w:name w:val="Balloon Text"/>
    <w:basedOn w:val="Normal"/>
    <w:link w:val="TextedebullesCar"/>
    <w:uiPriority w:val="99"/>
    <w:semiHidden/>
    <w:unhideWhenUsed/>
    <w:rsid w:val="00281F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277">
      <w:bodyDiv w:val="1"/>
      <w:marLeft w:val="0"/>
      <w:marRight w:val="0"/>
      <w:marTop w:val="0"/>
      <w:marBottom w:val="0"/>
      <w:divBdr>
        <w:top w:val="none" w:sz="0" w:space="0" w:color="auto"/>
        <w:left w:val="none" w:sz="0" w:space="0" w:color="auto"/>
        <w:bottom w:val="none" w:sz="0" w:space="0" w:color="auto"/>
        <w:right w:val="none" w:sz="0" w:space="0" w:color="auto"/>
      </w:divBdr>
    </w:div>
    <w:div w:id="2455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5594</Words>
  <Characters>30769</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JJ. JANNOT</dc:creator>
  <cp:lastModifiedBy>Jerome JJ. JANNOT</cp:lastModifiedBy>
  <cp:revision>3</cp:revision>
  <cp:lastPrinted>2019-09-19T17:48:00Z</cp:lastPrinted>
  <dcterms:created xsi:type="dcterms:W3CDTF">2019-09-19T17:36:00Z</dcterms:created>
  <dcterms:modified xsi:type="dcterms:W3CDTF">2019-09-19T17:48:00Z</dcterms:modified>
</cp:coreProperties>
</file>