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B6AA4" w14:textId="4DEEA186" w:rsidR="00B829B9" w:rsidRPr="002E1678" w:rsidRDefault="00BC4ADB" w:rsidP="00BC4ADB">
      <w:pPr>
        <w:jc w:val="center"/>
        <w:rPr>
          <w:b/>
          <w:bCs/>
          <w:sz w:val="28"/>
          <w:szCs w:val="28"/>
        </w:rPr>
      </w:pPr>
      <w:r w:rsidRPr="002E1678">
        <w:rPr>
          <w:b/>
          <w:bCs/>
          <w:sz w:val="28"/>
          <w:szCs w:val="28"/>
        </w:rPr>
        <w:t>Dossier de presse</w:t>
      </w:r>
    </w:p>
    <w:p w14:paraId="56B75E2E" w14:textId="53A4F602" w:rsidR="00BC4ADB" w:rsidRPr="002E1678" w:rsidRDefault="00BC4ADB" w:rsidP="00BC4ADB">
      <w:pPr>
        <w:jc w:val="center"/>
        <w:rPr>
          <w:b/>
          <w:bCs/>
          <w:sz w:val="28"/>
          <w:szCs w:val="28"/>
        </w:rPr>
      </w:pPr>
    </w:p>
    <w:p w14:paraId="22FD003E" w14:textId="6DC225D4" w:rsidR="00BC4ADB" w:rsidRPr="002E1678" w:rsidRDefault="00BC4ADB" w:rsidP="00BC4ADB">
      <w:pPr>
        <w:jc w:val="center"/>
        <w:rPr>
          <w:b/>
          <w:bCs/>
          <w:sz w:val="28"/>
          <w:szCs w:val="28"/>
        </w:rPr>
      </w:pPr>
      <w:r w:rsidRPr="002E1678">
        <w:rPr>
          <w:b/>
          <w:bCs/>
          <w:sz w:val="28"/>
          <w:szCs w:val="28"/>
        </w:rPr>
        <w:t>Point sur les aides numériques ACI – AID</w:t>
      </w:r>
      <w:r w:rsidRPr="002E1678">
        <w:rPr>
          <w:b/>
          <w:bCs/>
          <w:sz w:val="28"/>
          <w:szCs w:val="28"/>
        </w:rPr>
        <w:br/>
        <w:t>Lancement de l’Aide à la création numérique ACN</w:t>
      </w:r>
    </w:p>
    <w:p w14:paraId="3E585A3A" w14:textId="5E8A3C75" w:rsidR="002E1678" w:rsidRDefault="002E1678" w:rsidP="00BC4ADB"/>
    <w:p w14:paraId="783E4917" w14:textId="77777777" w:rsidR="002E1678" w:rsidRDefault="002E1678" w:rsidP="00BC4ADB"/>
    <w:p w14:paraId="627E4324" w14:textId="6DDBFA71" w:rsidR="00BC4ADB" w:rsidRDefault="00BC4ADB" w:rsidP="00BC4ADB">
      <w:pPr>
        <w:jc w:val="center"/>
      </w:pPr>
      <w:r>
        <w:rPr>
          <w:noProof/>
        </w:rPr>
        <w:drawing>
          <wp:inline distT="0" distB="0" distL="0" distR="0" wp14:anchorId="4A52E410" wp14:editId="00E90706">
            <wp:extent cx="2724150" cy="2724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inline>
        </w:drawing>
      </w:r>
    </w:p>
    <w:p w14:paraId="2B23BEB5" w14:textId="1557F0C3" w:rsidR="00BC4ADB" w:rsidRDefault="00BC4ADB" w:rsidP="00BC4ADB">
      <w:pPr>
        <w:jc w:val="center"/>
      </w:pPr>
    </w:p>
    <w:p w14:paraId="702F1B7E" w14:textId="40E5E299" w:rsidR="002E1678" w:rsidRDefault="002E1678" w:rsidP="00C16FC1">
      <w:pPr>
        <w:pStyle w:val="NormalWeb"/>
        <w:shd w:val="clear" w:color="auto" w:fill="FFFFFF"/>
        <w:spacing w:before="0" w:beforeAutospacing="0" w:after="300" w:afterAutospacing="0"/>
        <w:jc w:val="both"/>
        <w:rPr>
          <w:rFonts w:ascii="PT Sans" w:hAnsi="PT Sans"/>
          <w:b/>
          <w:bCs/>
          <w:color w:val="353535"/>
          <w:sz w:val="23"/>
          <w:szCs w:val="23"/>
        </w:rPr>
      </w:pPr>
      <w:r>
        <w:rPr>
          <w:rFonts w:ascii="PT Sans" w:hAnsi="PT Sans"/>
          <w:b/>
          <w:bCs/>
          <w:color w:val="353535"/>
          <w:sz w:val="23"/>
          <w:szCs w:val="23"/>
        </w:rPr>
        <w:t>Le dispositif d’aide à la connexion à l’Internet a pour objectif de favoriser et d’encourager le raccordement des entreprises polynésiennes à l’Internet</w:t>
      </w:r>
      <w:r w:rsidR="008F334F">
        <w:rPr>
          <w:rFonts w:ascii="PT Sans" w:hAnsi="PT Sans"/>
          <w:b/>
          <w:bCs/>
          <w:color w:val="353535"/>
          <w:sz w:val="23"/>
          <w:szCs w:val="23"/>
        </w:rPr>
        <w:t xml:space="preserve"> et aujourd’hui à la fibre</w:t>
      </w:r>
      <w:r>
        <w:rPr>
          <w:rFonts w:ascii="PT Sans" w:hAnsi="PT Sans"/>
          <w:b/>
          <w:bCs/>
          <w:color w:val="353535"/>
          <w:sz w:val="23"/>
          <w:szCs w:val="23"/>
        </w:rPr>
        <w:t>.</w:t>
      </w:r>
    </w:p>
    <w:p w14:paraId="1257AE64" w14:textId="5542DC7B" w:rsidR="008F334F" w:rsidRDefault="002E1678" w:rsidP="00C16FC1">
      <w:pPr>
        <w:pStyle w:val="NormalWeb"/>
        <w:shd w:val="clear" w:color="auto" w:fill="FFFFFF"/>
        <w:spacing w:before="0" w:beforeAutospacing="0" w:after="300" w:afterAutospacing="0"/>
        <w:jc w:val="both"/>
        <w:rPr>
          <w:rFonts w:ascii="PT Sans" w:hAnsi="PT Sans"/>
          <w:b/>
          <w:bCs/>
          <w:color w:val="353535"/>
          <w:sz w:val="23"/>
          <w:szCs w:val="23"/>
        </w:rPr>
      </w:pPr>
      <w:r>
        <w:rPr>
          <w:rFonts w:ascii="PT Sans" w:hAnsi="PT Sans"/>
          <w:b/>
          <w:bCs/>
          <w:color w:val="353535"/>
          <w:sz w:val="23"/>
          <w:szCs w:val="23"/>
        </w:rPr>
        <w:t>En effet, si le taux de connexion des grandes entreprises polynésiennes est de 100%, celui des petites entreprises de moins de 10 salariés atteint avec beaucoup de peine les 72%. Par ailleurs, de fortes disparités géographiques existent et ces dernières sont également constatées dans certains secteurs d’activité. Autant d’éléments qui témoignent d’un potentiel d’amélioration dans l’accompagnement des entreprises polynésiennes dans leur transformation numérique.</w:t>
      </w:r>
    </w:p>
    <w:p w14:paraId="4016A5AD" w14:textId="77777777" w:rsidR="002E1678" w:rsidRDefault="002E1678" w:rsidP="00C16FC1">
      <w:pPr>
        <w:pStyle w:val="NormalWeb"/>
        <w:shd w:val="clear" w:color="auto" w:fill="FFFFFF"/>
        <w:spacing w:before="0" w:beforeAutospacing="0" w:after="300" w:afterAutospacing="0"/>
        <w:jc w:val="both"/>
        <w:rPr>
          <w:rFonts w:ascii="PT Sans" w:hAnsi="PT Sans"/>
          <w:b/>
          <w:bCs/>
          <w:color w:val="353535"/>
          <w:sz w:val="23"/>
          <w:szCs w:val="23"/>
        </w:rPr>
      </w:pPr>
      <w:r>
        <w:rPr>
          <w:rFonts w:ascii="PT Sans" w:hAnsi="PT Sans"/>
          <w:b/>
          <w:bCs/>
          <w:color w:val="353535"/>
          <w:sz w:val="23"/>
          <w:szCs w:val="23"/>
        </w:rPr>
        <w:t xml:space="preserve">Cette aide financière intervient sur la base d’un cofinancement des frais relatif aux dépenses liées aux équipements et installations nécessaires au raccordement Internet. </w:t>
      </w:r>
      <w:r w:rsidRPr="002E1678">
        <w:rPr>
          <w:rFonts w:ascii="PT Sans" w:hAnsi="PT Sans"/>
          <w:b/>
          <w:bCs/>
          <w:color w:val="353535"/>
          <w:sz w:val="23"/>
          <w:szCs w:val="23"/>
        </w:rPr>
        <w:t xml:space="preserve">L’Aide à la connexion Internet a été mis en place en 2016. </w:t>
      </w:r>
    </w:p>
    <w:p w14:paraId="2D7DAD98" w14:textId="0B2DC68A" w:rsidR="002E1678" w:rsidRDefault="00DD64CF" w:rsidP="00C16FC1">
      <w:pPr>
        <w:pStyle w:val="NormalWeb"/>
        <w:shd w:val="clear" w:color="auto" w:fill="FFFFFF"/>
        <w:spacing w:before="0" w:beforeAutospacing="0" w:after="300" w:afterAutospacing="0"/>
        <w:jc w:val="both"/>
        <w:rPr>
          <w:rFonts w:ascii="PT Sans" w:hAnsi="PT Sans"/>
          <w:b/>
          <w:bCs/>
          <w:color w:val="353535"/>
          <w:sz w:val="23"/>
          <w:szCs w:val="23"/>
        </w:rPr>
      </w:pPr>
      <w:r>
        <w:rPr>
          <w:rFonts w:ascii="PT Sans" w:hAnsi="PT Sans"/>
          <w:b/>
          <w:bCs/>
          <w:color w:val="353535"/>
          <w:sz w:val="23"/>
          <w:szCs w:val="23"/>
        </w:rPr>
        <w:t>A ce jour, 1</w:t>
      </w:r>
      <w:r w:rsidR="00062F32">
        <w:rPr>
          <w:rFonts w:ascii="PT Sans" w:hAnsi="PT Sans"/>
          <w:b/>
          <w:bCs/>
          <w:color w:val="353535"/>
          <w:sz w:val="23"/>
          <w:szCs w:val="23"/>
        </w:rPr>
        <w:t>69</w:t>
      </w:r>
      <w:r w:rsidR="002E1678" w:rsidRPr="002E1678">
        <w:rPr>
          <w:rFonts w:ascii="PT Sans" w:hAnsi="PT Sans"/>
          <w:b/>
          <w:bCs/>
          <w:color w:val="353535"/>
          <w:sz w:val="23"/>
          <w:szCs w:val="23"/>
        </w:rPr>
        <w:t xml:space="preserve"> entreprises ont été aidées.</w:t>
      </w:r>
    </w:p>
    <w:p w14:paraId="4DD5DD59" w14:textId="20998B15" w:rsidR="008F334F" w:rsidRDefault="008F334F" w:rsidP="002E1678">
      <w:pPr>
        <w:pStyle w:val="NormalWeb"/>
        <w:shd w:val="clear" w:color="auto" w:fill="FFFFFF"/>
        <w:spacing w:before="0" w:beforeAutospacing="0" w:after="300" w:afterAutospacing="0"/>
        <w:rPr>
          <w:rFonts w:ascii="PT Sans" w:hAnsi="PT Sans"/>
          <w:b/>
          <w:bCs/>
          <w:color w:val="353535"/>
          <w:sz w:val="23"/>
          <w:szCs w:val="23"/>
        </w:rPr>
      </w:pPr>
    </w:p>
    <w:p w14:paraId="3D795FBF" w14:textId="4EE0FA92" w:rsidR="008F334F" w:rsidRDefault="008F334F" w:rsidP="008F334F">
      <w:pPr>
        <w:pStyle w:val="NormalWeb"/>
        <w:shd w:val="clear" w:color="auto" w:fill="FFFFFF"/>
        <w:spacing w:before="0" w:beforeAutospacing="0" w:after="300" w:afterAutospacing="0"/>
        <w:jc w:val="center"/>
        <w:rPr>
          <w:rFonts w:ascii="PT Sans" w:hAnsi="PT Sans"/>
          <w:b/>
          <w:bCs/>
          <w:color w:val="353535"/>
          <w:sz w:val="23"/>
          <w:szCs w:val="23"/>
        </w:rPr>
      </w:pPr>
      <w:r>
        <w:rPr>
          <w:rFonts w:ascii="PT Sans" w:hAnsi="PT Sans"/>
          <w:b/>
          <w:bCs/>
          <w:noProof/>
          <w:color w:val="353535"/>
          <w:sz w:val="23"/>
          <w:szCs w:val="23"/>
          <w14:ligatures w14:val="standardContextual"/>
        </w:rPr>
        <w:lastRenderedPageBreak/>
        <w:drawing>
          <wp:inline distT="0" distB="0" distL="0" distR="0" wp14:anchorId="090A00E3" wp14:editId="0E8004A1">
            <wp:extent cx="2828925" cy="28289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8925" cy="2828925"/>
                    </a:xfrm>
                    <a:prstGeom prst="rect">
                      <a:avLst/>
                    </a:prstGeom>
                  </pic:spPr>
                </pic:pic>
              </a:graphicData>
            </a:graphic>
          </wp:inline>
        </w:drawing>
      </w:r>
    </w:p>
    <w:p w14:paraId="40B0AC4C" w14:textId="77777777" w:rsidR="00DB1F5D" w:rsidRPr="00DB1F5D" w:rsidRDefault="00DB1F5D" w:rsidP="00062F32">
      <w:pPr>
        <w:shd w:val="clear" w:color="auto" w:fill="FFFFFF"/>
        <w:spacing w:after="300" w:line="240" w:lineRule="auto"/>
        <w:jc w:val="both"/>
        <w:rPr>
          <w:rFonts w:ascii="PT Sans" w:eastAsia="Times New Roman" w:hAnsi="PT Sans" w:cs="Times New Roman"/>
          <w:b/>
          <w:bCs/>
          <w:color w:val="353535"/>
          <w:kern w:val="0"/>
          <w:sz w:val="23"/>
          <w:szCs w:val="23"/>
          <w:lang w:eastAsia="fr-FR"/>
          <w14:ligatures w14:val="none"/>
        </w:rPr>
      </w:pPr>
      <w:r w:rsidRPr="00DB1F5D">
        <w:rPr>
          <w:rFonts w:ascii="PT Sans" w:eastAsia="Times New Roman" w:hAnsi="PT Sans" w:cs="Times New Roman"/>
          <w:b/>
          <w:bCs/>
          <w:color w:val="353535"/>
          <w:kern w:val="0"/>
          <w:sz w:val="23"/>
          <w:szCs w:val="23"/>
          <w:lang w:eastAsia="fr-FR"/>
          <w14:ligatures w14:val="none"/>
        </w:rPr>
        <w:t>Le dispositif d’aide à l’inclusion digitale a pour objectif de rendre les outils et ressources du numérique accessibles à chaque individu, principalement l’Internet.</w:t>
      </w:r>
      <w:r w:rsidRPr="00DB1F5D">
        <w:rPr>
          <w:rFonts w:ascii="PT Sans" w:eastAsia="Times New Roman" w:hAnsi="PT Sans" w:cs="Times New Roman"/>
          <w:b/>
          <w:bCs/>
          <w:color w:val="353535"/>
          <w:kern w:val="0"/>
          <w:sz w:val="23"/>
          <w:szCs w:val="23"/>
          <w:lang w:eastAsia="fr-FR"/>
          <w14:ligatures w14:val="none"/>
        </w:rPr>
        <w:br/>
        <w:t>Ce dispositif vise également à favoriser la transmission des compétences numériques qui permettront de faire de ces outils un levier d’insertion sociale et économique.</w:t>
      </w:r>
    </w:p>
    <w:p w14:paraId="239AE713" w14:textId="77777777" w:rsidR="00DB1F5D" w:rsidRDefault="00DB1F5D" w:rsidP="00062F32">
      <w:pPr>
        <w:shd w:val="clear" w:color="auto" w:fill="FFFFFF"/>
        <w:spacing w:after="300" w:line="240" w:lineRule="auto"/>
        <w:jc w:val="both"/>
        <w:rPr>
          <w:rFonts w:ascii="PT Sans" w:eastAsia="Times New Roman" w:hAnsi="PT Sans" w:cs="Times New Roman"/>
          <w:b/>
          <w:bCs/>
          <w:color w:val="353535"/>
          <w:kern w:val="0"/>
          <w:sz w:val="23"/>
          <w:szCs w:val="23"/>
          <w:lang w:eastAsia="fr-FR"/>
          <w14:ligatures w14:val="none"/>
        </w:rPr>
      </w:pPr>
      <w:r w:rsidRPr="00DB1F5D">
        <w:rPr>
          <w:rFonts w:ascii="PT Sans" w:eastAsia="Times New Roman" w:hAnsi="PT Sans" w:cs="Times New Roman"/>
          <w:b/>
          <w:bCs/>
          <w:color w:val="353535"/>
          <w:kern w:val="0"/>
          <w:sz w:val="23"/>
          <w:szCs w:val="23"/>
          <w:lang w:eastAsia="fr-FR"/>
          <w14:ligatures w14:val="none"/>
        </w:rPr>
        <w:t>Cette aide financière intervient sur la base d’un cofinancement des frais relatif aux dépenses liées aux équipements et installations nécessaires au raccordement Internet.</w:t>
      </w:r>
    </w:p>
    <w:p w14:paraId="54CEBCBF" w14:textId="2D9E0E64" w:rsidR="00DB1F5D" w:rsidRPr="00DB1F5D" w:rsidRDefault="00DB1F5D" w:rsidP="00062F32">
      <w:pPr>
        <w:shd w:val="clear" w:color="auto" w:fill="FFFFFF"/>
        <w:spacing w:after="0" w:line="240" w:lineRule="auto"/>
        <w:jc w:val="both"/>
        <w:rPr>
          <w:rFonts w:ascii="PT Sans" w:eastAsia="Times New Roman" w:hAnsi="PT Sans" w:cs="Times New Roman"/>
          <w:b/>
          <w:bCs/>
          <w:color w:val="353535"/>
          <w:kern w:val="0"/>
          <w:sz w:val="23"/>
          <w:szCs w:val="23"/>
          <w:lang w:eastAsia="fr-FR"/>
          <w14:ligatures w14:val="none"/>
        </w:rPr>
      </w:pPr>
      <w:r w:rsidRPr="00DB1F5D">
        <w:rPr>
          <w:rFonts w:ascii="PT Sans" w:eastAsia="Times New Roman" w:hAnsi="PT Sans" w:cs="Times New Roman"/>
          <w:b/>
          <w:bCs/>
          <w:color w:val="353535"/>
          <w:kern w:val="0"/>
          <w:sz w:val="23"/>
          <w:szCs w:val="23"/>
          <w:lang w:eastAsia="fr-FR"/>
          <w14:ligatures w14:val="none"/>
        </w:rPr>
        <w:t>Sont bénéficiaires de cette aide, les associations à but non lucratif :</w:t>
      </w:r>
    </w:p>
    <w:p w14:paraId="1A2BBCC3" w14:textId="77777777" w:rsidR="00DB1F5D" w:rsidRPr="00DB1F5D" w:rsidRDefault="00DB1F5D" w:rsidP="00062F32">
      <w:pPr>
        <w:numPr>
          <w:ilvl w:val="0"/>
          <w:numId w:val="1"/>
        </w:numPr>
        <w:shd w:val="clear" w:color="auto" w:fill="FFFFFF"/>
        <w:spacing w:before="100" w:beforeAutospacing="1" w:after="100" w:afterAutospacing="1" w:line="240" w:lineRule="auto"/>
        <w:jc w:val="both"/>
        <w:rPr>
          <w:rFonts w:ascii="PT Sans" w:eastAsia="Times New Roman" w:hAnsi="PT Sans" w:cs="Times New Roman"/>
          <w:b/>
          <w:bCs/>
          <w:color w:val="353535"/>
          <w:kern w:val="0"/>
          <w:sz w:val="23"/>
          <w:szCs w:val="23"/>
          <w:lang w:eastAsia="fr-FR"/>
          <w14:ligatures w14:val="none"/>
        </w:rPr>
      </w:pPr>
      <w:proofErr w:type="gramStart"/>
      <w:r w:rsidRPr="00DB1F5D">
        <w:rPr>
          <w:rFonts w:ascii="PT Sans" w:eastAsia="Times New Roman" w:hAnsi="PT Sans" w:cs="Times New Roman"/>
          <w:b/>
          <w:bCs/>
          <w:color w:val="353535"/>
          <w:kern w:val="0"/>
          <w:sz w:val="23"/>
          <w:szCs w:val="23"/>
          <w:lang w:eastAsia="fr-FR"/>
          <w14:ligatures w14:val="none"/>
        </w:rPr>
        <w:t>immatriculées</w:t>
      </w:r>
      <w:proofErr w:type="gramEnd"/>
      <w:r w:rsidRPr="00DB1F5D">
        <w:rPr>
          <w:rFonts w:ascii="PT Sans" w:eastAsia="Times New Roman" w:hAnsi="PT Sans" w:cs="Times New Roman"/>
          <w:b/>
          <w:bCs/>
          <w:color w:val="353535"/>
          <w:kern w:val="0"/>
          <w:sz w:val="23"/>
          <w:szCs w:val="23"/>
          <w:lang w:eastAsia="fr-FR"/>
          <w14:ligatures w14:val="none"/>
        </w:rPr>
        <w:t xml:space="preserve"> en Polynésie française depuis un minimum de 3 années ;</w:t>
      </w:r>
    </w:p>
    <w:p w14:paraId="209C5596" w14:textId="77777777" w:rsidR="00D91D91" w:rsidRDefault="00DB1F5D" w:rsidP="00D91D91">
      <w:pPr>
        <w:numPr>
          <w:ilvl w:val="0"/>
          <w:numId w:val="1"/>
        </w:numPr>
        <w:shd w:val="clear" w:color="auto" w:fill="FFFFFF"/>
        <w:spacing w:after="0" w:line="240" w:lineRule="auto"/>
        <w:contextualSpacing/>
        <w:jc w:val="both"/>
        <w:rPr>
          <w:rFonts w:ascii="PT Sans" w:eastAsia="Times New Roman" w:hAnsi="PT Sans" w:cs="Times New Roman"/>
          <w:b/>
          <w:bCs/>
          <w:color w:val="353535"/>
          <w:kern w:val="0"/>
          <w:sz w:val="23"/>
          <w:szCs w:val="23"/>
          <w:lang w:eastAsia="fr-FR"/>
          <w14:ligatures w14:val="none"/>
        </w:rPr>
      </w:pPr>
      <w:proofErr w:type="gramStart"/>
      <w:r w:rsidRPr="00DB1F5D">
        <w:rPr>
          <w:rFonts w:ascii="PT Sans" w:eastAsia="Times New Roman" w:hAnsi="PT Sans" w:cs="Times New Roman"/>
          <w:b/>
          <w:bCs/>
          <w:color w:val="353535"/>
          <w:kern w:val="0"/>
          <w:sz w:val="23"/>
          <w:szCs w:val="23"/>
          <w:lang w:eastAsia="fr-FR"/>
          <w14:ligatures w14:val="none"/>
        </w:rPr>
        <w:t>dont</w:t>
      </w:r>
      <w:proofErr w:type="gramEnd"/>
      <w:r w:rsidRPr="00DB1F5D">
        <w:rPr>
          <w:rFonts w:ascii="PT Sans" w:eastAsia="Times New Roman" w:hAnsi="PT Sans" w:cs="Times New Roman"/>
          <w:b/>
          <w:bCs/>
          <w:color w:val="353535"/>
          <w:kern w:val="0"/>
          <w:sz w:val="23"/>
          <w:szCs w:val="23"/>
          <w:lang w:eastAsia="fr-FR"/>
          <w14:ligatures w14:val="none"/>
        </w:rPr>
        <w:t xml:space="preserve"> l’objet porté dans les statuts permet d’officier dans les secteurs de :</w:t>
      </w:r>
    </w:p>
    <w:p w14:paraId="6351F41C" w14:textId="037452E2" w:rsidR="00D91D91" w:rsidRDefault="00DB1F5D" w:rsidP="00D91D91">
      <w:pPr>
        <w:shd w:val="clear" w:color="auto" w:fill="FFFFFF"/>
        <w:spacing w:after="0" w:line="240" w:lineRule="auto"/>
        <w:ind w:left="720"/>
        <w:contextualSpacing/>
        <w:jc w:val="both"/>
        <w:rPr>
          <w:rFonts w:ascii="PT Sans" w:eastAsia="Times New Roman" w:hAnsi="PT Sans" w:cs="Times New Roman"/>
          <w:b/>
          <w:bCs/>
          <w:color w:val="353535"/>
          <w:kern w:val="0"/>
          <w:sz w:val="23"/>
          <w:szCs w:val="23"/>
          <w:lang w:eastAsia="fr-FR"/>
          <w14:ligatures w14:val="none"/>
        </w:rPr>
      </w:pPr>
      <w:r w:rsidRPr="00DB1F5D">
        <w:rPr>
          <w:rFonts w:ascii="PT Sans" w:eastAsia="Times New Roman" w:hAnsi="PT Sans" w:cs="Times New Roman"/>
          <w:b/>
          <w:bCs/>
          <w:color w:val="353535"/>
          <w:kern w:val="0"/>
          <w:sz w:val="23"/>
          <w:szCs w:val="23"/>
          <w:lang w:eastAsia="fr-FR"/>
          <w14:ligatures w14:val="none"/>
        </w:rPr>
        <w:t>– l’insertion à l’emploi (formation des acteurs pour la maîtrise des savoirs et des compétences de base pour accéder à l’emploi) ;</w:t>
      </w:r>
    </w:p>
    <w:p w14:paraId="03E99546" w14:textId="77777777" w:rsidR="00D91D91" w:rsidRDefault="00DB1F5D" w:rsidP="00D91D91">
      <w:pPr>
        <w:shd w:val="clear" w:color="auto" w:fill="FFFFFF"/>
        <w:spacing w:after="0" w:line="240" w:lineRule="auto"/>
        <w:ind w:left="720"/>
        <w:contextualSpacing/>
        <w:jc w:val="both"/>
        <w:rPr>
          <w:rFonts w:ascii="PT Sans" w:eastAsia="Times New Roman" w:hAnsi="PT Sans" w:cs="Times New Roman"/>
          <w:b/>
          <w:bCs/>
          <w:color w:val="353535"/>
          <w:kern w:val="0"/>
          <w:sz w:val="23"/>
          <w:szCs w:val="23"/>
          <w:lang w:eastAsia="fr-FR"/>
          <w14:ligatures w14:val="none"/>
        </w:rPr>
      </w:pPr>
      <w:r w:rsidRPr="00D91D91">
        <w:rPr>
          <w:rFonts w:ascii="PT Sans" w:eastAsia="Times New Roman" w:hAnsi="PT Sans" w:cs="Times New Roman"/>
          <w:b/>
          <w:bCs/>
          <w:color w:val="353535"/>
          <w:kern w:val="0"/>
          <w:sz w:val="23"/>
          <w:szCs w:val="23"/>
          <w:lang w:eastAsia="fr-FR"/>
          <w14:ligatures w14:val="none"/>
        </w:rPr>
        <w:t>– la cohésion sociale (soutien à la cellule familiale, lutte contre la rupture intergénérationnelle, lutte contre l’illettrisme, l’absentéisme et le décrochage scolaire) ;</w:t>
      </w:r>
    </w:p>
    <w:p w14:paraId="1AF5425C" w14:textId="219FA0D3" w:rsidR="00DB1F5D" w:rsidRPr="00D91D91" w:rsidRDefault="00DB1F5D" w:rsidP="00D91D91">
      <w:pPr>
        <w:shd w:val="clear" w:color="auto" w:fill="FFFFFF"/>
        <w:spacing w:after="0" w:line="240" w:lineRule="auto"/>
        <w:ind w:left="720"/>
        <w:contextualSpacing/>
        <w:jc w:val="both"/>
        <w:rPr>
          <w:rFonts w:ascii="PT Sans" w:eastAsia="Times New Roman" w:hAnsi="PT Sans" w:cs="Times New Roman"/>
          <w:b/>
          <w:bCs/>
          <w:color w:val="353535"/>
          <w:kern w:val="0"/>
          <w:sz w:val="23"/>
          <w:szCs w:val="23"/>
          <w:lang w:eastAsia="fr-FR"/>
          <w14:ligatures w14:val="none"/>
        </w:rPr>
      </w:pPr>
      <w:r w:rsidRPr="00D91D91">
        <w:rPr>
          <w:rFonts w:ascii="PT Sans" w:eastAsia="Times New Roman" w:hAnsi="PT Sans" w:cs="Times New Roman"/>
          <w:b/>
          <w:bCs/>
          <w:color w:val="353535"/>
          <w:kern w:val="0"/>
          <w:sz w:val="23"/>
          <w:szCs w:val="23"/>
          <w:lang w:eastAsia="fr-FR"/>
          <w14:ligatures w14:val="none"/>
        </w:rPr>
        <w:t>– la santé (lutte contre les dépendances, traitement des problématiques de santé et de prévention de proximité, sensibilisation aux bons comportements et à l’hygiène).</w:t>
      </w:r>
    </w:p>
    <w:p w14:paraId="4DFF7BC4" w14:textId="77777777" w:rsidR="00DB1F5D" w:rsidRPr="00DB1F5D" w:rsidRDefault="00DB1F5D" w:rsidP="00D91D91">
      <w:pPr>
        <w:numPr>
          <w:ilvl w:val="0"/>
          <w:numId w:val="1"/>
        </w:numPr>
        <w:shd w:val="clear" w:color="auto" w:fill="FFFFFF"/>
        <w:spacing w:after="0" w:line="240" w:lineRule="auto"/>
        <w:ind w:left="714" w:hanging="357"/>
        <w:jc w:val="both"/>
        <w:rPr>
          <w:rFonts w:ascii="PT Sans" w:eastAsia="Times New Roman" w:hAnsi="PT Sans" w:cs="Times New Roman"/>
          <w:b/>
          <w:bCs/>
          <w:color w:val="353535"/>
          <w:kern w:val="0"/>
          <w:sz w:val="23"/>
          <w:szCs w:val="23"/>
          <w:lang w:eastAsia="fr-FR"/>
          <w14:ligatures w14:val="none"/>
        </w:rPr>
      </w:pPr>
      <w:proofErr w:type="gramStart"/>
      <w:r w:rsidRPr="00DB1F5D">
        <w:rPr>
          <w:rFonts w:ascii="PT Sans" w:eastAsia="Times New Roman" w:hAnsi="PT Sans" w:cs="Times New Roman"/>
          <w:b/>
          <w:bCs/>
          <w:color w:val="353535"/>
          <w:kern w:val="0"/>
          <w:sz w:val="23"/>
          <w:szCs w:val="23"/>
          <w:lang w:eastAsia="fr-FR"/>
          <w14:ligatures w14:val="none"/>
        </w:rPr>
        <w:t>disposant</w:t>
      </w:r>
      <w:proofErr w:type="gramEnd"/>
      <w:r w:rsidRPr="00DB1F5D">
        <w:rPr>
          <w:rFonts w:ascii="PT Sans" w:eastAsia="Times New Roman" w:hAnsi="PT Sans" w:cs="Times New Roman"/>
          <w:b/>
          <w:bCs/>
          <w:color w:val="353535"/>
          <w:kern w:val="0"/>
          <w:sz w:val="23"/>
          <w:szCs w:val="23"/>
          <w:lang w:eastAsia="fr-FR"/>
          <w14:ligatures w14:val="none"/>
        </w:rPr>
        <w:t xml:space="preserve"> de locaux fixes ;</w:t>
      </w:r>
      <w:bookmarkStart w:id="0" w:name="_GoBack"/>
      <w:bookmarkEnd w:id="0"/>
    </w:p>
    <w:p w14:paraId="72E82D57" w14:textId="77777777" w:rsidR="00D91D91" w:rsidRDefault="00DB1F5D" w:rsidP="00062F32">
      <w:pPr>
        <w:numPr>
          <w:ilvl w:val="0"/>
          <w:numId w:val="1"/>
        </w:numPr>
        <w:shd w:val="clear" w:color="auto" w:fill="FFFFFF"/>
        <w:spacing w:before="100" w:beforeAutospacing="1" w:after="100" w:afterAutospacing="1" w:line="240" w:lineRule="auto"/>
        <w:jc w:val="both"/>
        <w:rPr>
          <w:rFonts w:ascii="PT Sans" w:eastAsia="Times New Roman" w:hAnsi="PT Sans" w:cs="Times New Roman"/>
          <w:b/>
          <w:bCs/>
          <w:color w:val="353535"/>
          <w:kern w:val="0"/>
          <w:sz w:val="23"/>
          <w:szCs w:val="23"/>
          <w:lang w:eastAsia="fr-FR"/>
          <w14:ligatures w14:val="none"/>
        </w:rPr>
      </w:pPr>
      <w:proofErr w:type="gramStart"/>
      <w:r w:rsidRPr="00DB1F5D">
        <w:rPr>
          <w:rFonts w:ascii="PT Sans" w:eastAsia="Times New Roman" w:hAnsi="PT Sans" w:cs="Times New Roman"/>
          <w:b/>
          <w:bCs/>
          <w:color w:val="353535"/>
          <w:kern w:val="0"/>
          <w:sz w:val="23"/>
          <w:szCs w:val="23"/>
          <w:lang w:eastAsia="fr-FR"/>
          <w14:ligatures w14:val="none"/>
        </w:rPr>
        <w:t>présentant</w:t>
      </w:r>
      <w:proofErr w:type="gramEnd"/>
      <w:r w:rsidRPr="00DB1F5D">
        <w:rPr>
          <w:rFonts w:ascii="PT Sans" w:eastAsia="Times New Roman" w:hAnsi="PT Sans" w:cs="Times New Roman"/>
          <w:b/>
          <w:bCs/>
          <w:color w:val="353535"/>
          <w:kern w:val="0"/>
          <w:sz w:val="23"/>
          <w:szCs w:val="23"/>
          <w:lang w:eastAsia="fr-FR"/>
          <w14:ligatures w14:val="none"/>
        </w:rPr>
        <w:t xml:space="preserve"> un projet d’inclusion digitale.</w:t>
      </w:r>
      <w:r>
        <w:rPr>
          <w:rFonts w:ascii="PT Sans" w:eastAsia="Times New Roman" w:hAnsi="PT Sans" w:cs="Times New Roman"/>
          <w:b/>
          <w:bCs/>
          <w:color w:val="353535"/>
          <w:kern w:val="0"/>
          <w:sz w:val="23"/>
          <w:szCs w:val="23"/>
          <w:lang w:eastAsia="fr-FR"/>
          <w14:ligatures w14:val="none"/>
        </w:rPr>
        <w:t xml:space="preserve"> </w:t>
      </w:r>
      <w:r w:rsidRPr="00DB1F5D">
        <w:rPr>
          <w:rFonts w:ascii="PT Sans" w:eastAsia="Times New Roman" w:hAnsi="PT Sans" w:cs="Times New Roman"/>
          <w:b/>
          <w:bCs/>
          <w:color w:val="353535"/>
          <w:kern w:val="0"/>
          <w:sz w:val="23"/>
          <w:szCs w:val="23"/>
          <w:lang w:eastAsia="fr-FR"/>
          <w14:ligatures w14:val="none"/>
        </w:rPr>
        <w:t>Ces dernières doivent être à jour de leurs obligations fiscales et sociales.</w:t>
      </w:r>
    </w:p>
    <w:p w14:paraId="1386860E" w14:textId="77777777" w:rsidR="00D91D91" w:rsidRDefault="00DB1F5D" w:rsidP="00D91D91">
      <w:pPr>
        <w:shd w:val="clear" w:color="auto" w:fill="FFFFFF"/>
        <w:spacing w:before="100" w:beforeAutospacing="1" w:after="100" w:afterAutospacing="1" w:line="240" w:lineRule="auto"/>
        <w:ind w:left="720"/>
        <w:jc w:val="both"/>
        <w:rPr>
          <w:rFonts w:ascii="PT Sans" w:eastAsia="Times New Roman" w:hAnsi="PT Sans" w:cs="Times New Roman"/>
          <w:b/>
          <w:bCs/>
          <w:color w:val="353535"/>
          <w:kern w:val="0"/>
          <w:sz w:val="23"/>
          <w:szCs w:val="23"/>
          <w:lang w:eastAsia="fr-FR"/>
          <w14:ligatures w14:val="none"/>
        </w:rPr>
      </w:pPr>
      <w:r w:rsidRPr="00DB1F5D">
        <w:rPr>
          <w:rFonts w:ascii="PT Sans" w:eastAsia="Times New Roman" w:hAnsi="PT Sans" w:cs="Times New Roman"/>
          <w:b/>
          <w:bCs/>
          <w:color w:val="353535"/>
          <w:kern w:val="0"/>
          <w:sz w:val="23"/>
          <w:szCs w:val="23"/>
          <w:lang w:eastAsia="fr-FR"/>
          <w14:ligatures w14:val="none"/>
        </w:rPr>
        <w:t>L’aide ne peut être attribuée qu’une fois par association bénéficiaire pour une période de 3 ans à compter de son attribution</w:t>
      </w:r>
    </w:p>
    <w:p w14:paraId="5D3BFED2" w14:textId="4E8305E8" w:rsidR="00DB1F5D" w:rsidRPr="00DB1F5D" w:rsidRDefault="00DB1F5D" w:rsidP="00D91D91">
      <w:pPr>
        <w:shd w:val="clear" w:color="auto" w:fill="FFFFFF"/>
        <w:spacing w:before="100" w:beforeAutospacing="1" w:after="100" w:afterAutospacing="1" w:line="240" w:lineRule="auto"/>
        <w:ind w:left="720"/>
        <w:jc w:val="both"/>
        <w:rPr>
          <w:rFonts w:ascii="PT Sans" w:eastAsia="Times New Roman" w:hAnsi="PT Sans" w:cs="Times New Roman"/>
          <w:b/>
          <w:bCs/>
          <w:color w:val="353535"/>
          <w:kern w:val="0"/>
          <w:sz w:val="23"/>
          <w:szCs w:val="23"/>
          <w:lang w:eastAsia="fr-FR"/>
          <w14:ligatures w14:val="none"/>
        </w:rPr>
      </w:pPr>
      <w:r w:rsidRPr="00DB1F5D">
        <w:rPr>
          <w:rFonts w:ascii="PT Sans" w:eastAsia="Times New Roman" w:hAnsi="PT Sans" w:cs="Times New Roman"/>
          <w:b/>
          <w:bCs/>
          <w:color w:val="353535"/>
          <w:kern w:val="0"/>
          <w:sz w:val="23"/>
          <w:szCs w:val="23"/>
          <w:lang w:eastAsia="fr-FR"/>
          <w14:ligatures w14:val="none"/>
        </w:rPr>
        <w:t>Les aides sont attribuées dans la limite des crédits disponibles.</w:t>
      </w:r>
    </w:p>
    <w:p w14:paraId="524FC9E6" w14:textId="26D9F3E5" w:rsidR="008F334F" w:rsidRDefault="00DB1F5D" w:rsidP="00062F32">
      <w:pPr>
        <w:pStyle w:val="NormalWeb"/>
        <w:shd w:val="clear" w:color="auto" w:fill="FFFFFF"/>
        <w:spacing w:before="0" w:beforeAutospacing="0" w:after="300" w:afterAutospacing="0"/>
        <w:jc w:val="both"/>
        <w:rPr>
          <w:rFonts w:ascii="PT Sans" w:hAnsi="PT Sans"/>
          <w:b/>
          <w:bCs/>
          <w:color w:val="353535"/>
          <w:sz w:val="23"/>
          <w:szCs w:val="23"/>
        </w:rPr>
      </w:pPr>
      <w:r>
        <w:rPr>
          <w:rFonts w:ascii="PT Sans" w:hAnsi="PT Sans"/>
          <w:b/>
          <w:bCs/>
          <w:color w:val="353535"/>
          <w:sz w:val="23"/>
          <w:szCs w:val="23"/>
        </w:rPr>
        <w:t xml:space="preserve">Ce dispositif récent </w:t>
      </w:r>
      <w:r w:rsidR="00062F32">
        <w:rPr>
          <w:rFonts w:ascii="PT Sans" w:hAnsi="PT Sans"/>
          <w:b/>
          <w:bCs/>
          <w:color w:val="353535"/>
          <w:sz w:val="23"/>
          <w:szCs w:val="23"/>
        </w:rPr>
        <w:t>a été sollicité par plusieurs</w:t>
      </w:r>
      <w:r>
        <w:rPr>
          <w:rFonts w:ascii="PT Sans" w:hAnsi="PT Sans"/>
          <w:b/>
          <w:bCs/>
          <w:color w:val="353535"/>
          <w:sz w:val="23"/>
          <w:szCs w:val="23"/>
        </w:rPr>
        <w:t xml:space="preserve"> associations parmi lesquelles Te Niu o te Huma, la fondation Face, l’association </w:t>
      </w:r>
      <w:proofErr w:type="spellStart"/>
      <w:r>
        <w:rPr>
          <w:rFonts w:ascii="PT Sans" w:hAnsi="PT Sans"/>
          <w:b/>
          <w:bCs/>
          <w:color w:val="353535"/>
          <w:sz w:val="23"/>
          <w:szCs w:val="23"/>
        </w:rPr>
        <w:t>Taatira</w:t>
      </w:r>
      <w:proofErr w:type="spellEnd"/>
      <w:r>
        <w:rPr>
          <w:rFonts w:ascii="PT Sans" w:hAnsi="PT Sans"/>
          <w:b/>
          <w:bCs/>
          <w:color w:val="353535"/>
          <w:sz w:val="23"/>
          <w:szCs w:val="23"/>
        </w:rPr>
        <w:t xml:space="preserve"> Huma Mero et </w:t>
      </w:r>
      <w:proofErr w:type="spellStart"/>
      <w:r>
        <w:rPr>
          <w:rFonts w:ascii="PT Sans" w:hAnsi="PT Sans"/>
          <w:b/>
          <w:bCs/>
          <w:color w:val="353535"/>
          <w:sz w:val="23"/>
          <w:szCs w:val="23"/>
        </w:rPr>
        <w:t>Handipro</w:t>
      </w:r>
      <w:proofErr w:type="spellEnd"/>
      <w:r>
        <w:rPr>
          <w:rFonts w:ascii="PT Sans" w:hAnsi="PT Sans"/>
          <w:b/>
          <w:bCs/>
          <w:color w:val="353535"/>
          <w:sz w:val="23"/>
          <w:szCs w:val="23"/>
        </w:rPr>
        <w:t xml:space="preserve"> </w:t>
      </w:r>
      <w:proofErr w:type="spellStart"/>
      <w:r>
        <w:rPr>
          <w:rFonts w:ascii="PT Sans" w:hAnsi="PT Sans"/>
          <w:b/>
          <w:bCs/>
          <w:color w:val="353535"/>
          <w:sz w:val="23"/>
          <w:szCs w:val="23"/>
        </w:rPr>
        <w:t>Mecatech</w:t>
      </w:r>
      <w:proofErr w:type="spellEnd"/>
      <w:r>
        <w:rPr>
          <w:rFonts w:ascii="PT Sans" w:hAnsi="PT Sans"/>
          <w:b/>
          <w:bCs/>
          <w:color w:val="353535"/>
          <w:sz w:val="23"/>
          <w:szCs w:val="23"/>
        </w:rPr>
        <w:t>.</w:t>
      </w:r>
    </w:p>
    <w:p w14:paraId="0B261292" w14:textId="1CE4AA2A" w:rsidR="00DD64CF" w:rsidRDefault="00DD64CF" w:rsidP="00DD64CF">
      <w:pPr>
        <w:pStyle w:val="NormalWeb"/>
        <w:shd w:val="clear" w:color="auto" w:fill="FFFFFF"/>
        <w:spacing w:before="0" w:beforeAutospacing="0" w:after="300" w:afterAutospacing="0"/>
        <w:jc w:val="center"/>
        <w:rPr>
          <w:rFonts w:ascii="PT Sans" w:hAnsi="PT Sans"/>
          <w:b/>
          <w:bCs/>
          <w:color w:val="353535"/>
          <w:sz w:val="23"/>
          <w:szCs w:val="23"/>
        </w:rPr>
      </w:pPr>
      <w:r>
        <w:rPr>
          <w:rFonts w:ascii="PT Sans" w:hAnsi="PT Sans"/>
          <w:b/>
          <w:bCs/>
          <w:noProof/>
          <w:color w:val="353535"/>
          <w:sz w:val="23"/>
          <w:szCs w:val="23"/>
          <w14:ligatures w14:val="standardContextual"/>
        </w:rPr>
        <w:lastRenderedPageBreak/>
        <w:drawing>
          <wp:inline distT="0" distB="0" distL="0" distR="0" wp14:anchorId="772D021C" wp14:editId="53CA8F34">
            <wp:extent cx="3419475" cy="34194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extLst>
                        <a:ext uri="{28A0092B-C50C-407E-A947-70E740481C1C}">
                          <a14:useLocalDpi xmlns:a14="http://schemas.microsoft.com/office/drawing/2010/main" val="0"/>
                        </a:ext>
                      </a:extLst>
                    </a:blip>
                    <a:stretch>
                      <a:fillRect/>
                    </a:stretch>
                  </pic:blipFill>
                  <pic:spPr>
                    <a:xfrm>
                      <a:off x="0" y="0"/>
                      <a:ext cx="3419475" cy="3419475"/>
                    </a:xfrm>
                    <a:prstGeom prst="rect">
                      <a:avLst/>
                    </a:prstGeom>
                  </pic:spPr>
                </pic:pic>
              </a:graphicData>
            </a:graphic>
          </wp:inline>
        </w:drawing>
      </w:r>
    </w:p>
    <w:p w14:paraId="5F4A8498" w14:textId="1BCC5FB8" w:rsidR="00DD64CF" w:rsidRPr="00DD64CF" w:rsidRDefault="00DD64CF" w:rsidP="00062F32">
      <w:pPr>
        <w:shd w:val="clear" w:color="auto" w:fill="FFFFFF"/>
        <w:spacing w:after="300" w:line="240" w:lineRule="auto"/>
        <w:jc w:val="both"/>
        <w:rPr>
          <w:rFonts w:ascii="PT Sans" w:eastAsia="Times New Roman" w:hAnsi="PT Sans" w:cs="Times New Roman"/>
          <w:b/>
          <w:bCs/>
          <w:color w:val="353535"/>
          <w:kern w:val="0"/>
          <w:sz w:val="23"/>
          <w:szCs w:val="23"/>
          <w:lang w:eastAsia="fr-FR"/>
          <w14:ligatures w14:val="none"/>
        </w:rPr>
      </w:pPr>
      <w:r w:rsidRPr="00DD64CF">
        <w:rPr>
          <w:rFonts w:ascii="PT Sans" w:eastAsia="Times New Roman" w:hAnsi="PT Sans" w:cs="Times New Roman"/>
          <w:b/>
          <w:bCs/>
          <w:color w:val="353535"/>
          <w:kern w:val="0"/>
          <w:sz w:val="23"/>
          <w:szCs w:val="23"/>
          <w:lang w:eastAsia="fr-FR"/>
          <w14:ligatures w14:val="none"/>
        </w:rPr>
        <w:t>L’aide à la création numérique – ACN est destinée aux petites entreprises polynésiennes, dont le chiffre d’affaires annuel est inférieur ou égal à 25 000 000 F CFP. Ce nouveau dispositif a pour objectif de favoriser et d’encourager la conception de site internet et d’application mobile, pour que les petites entreprises polynésiennes puissent présenter ou commercialiser leurs produits ou services en ligne.</w:t>
      </w:r>
    </w:p>
    <w:p w14:paraId="48CD9EA6" w14:textId="57CD8B62" w:rsidR="00DD64CF" w:rsidRPr="00DD64CF" w:rsidRDefault="00DD64CF" w:rsidP="00062F32">
      <w:pPr>
        <w:shd w:val="clear" w:color="auto" w:fill="FFFFFF"/>
        <w:spacing w:after="0" w:line="240" w:lineRule="auto"/>
        <w:jc w:val="both"/>
        <w:rPr>
          <w:rFonts w:ascii="PT Sans" w:eastAsia="Times New Roman" w:hAnsi="PT Sans" w:cs="Times New Roman"/>
          <w:b/>
          <w:bCs/>
          <w:color w:val="353535"/>
          <w:kern w:val="0"/>
          <w:sz w:val="23"/>
          <w:szCs w:val="23"/>
          <w:lang w:eastAsia="fr-FR"/>
          <w14:ligatures w14:val="none"/>
        </w:rPr>
      </w:pPr>
      <w:r w:rsidRPr="00DD64CF">
        <w:rPr>
          <w:rFonts w:ascii="PT Sans" w:eastAsia="Times New Roman" w:hAnsi="PT Sans" w:cs="Times New Roman"/>
          <w:b/>
          <w:bCs/>
          <w:color w:val="353535"/>
          <w:kern w:val="0"/>
          <w:sz w:val="23"/>
          <w:szCs w:val="23"/>
          <w:lang w:eastAsia="fr-FR"/>
          <w14:ligatures w14:val="none"/>
        </w:rPr>
        <w:t>Les bénéficiaires doivent être :</w:t>
      </w:r>
    </w:p>
    <w:p w14:paraId="134C2192" w14:textId="77777777" w:rsidR="00DD64CF" w:rsidRPr="00DD64CF" w:rsidRDefault="00DD64CF" w:rsidP="00062F32">
      <w:pPr>
        <w:numPr>
          <w:ilvl w:val="0"/>
          <w:numId w:val="2"/>
        </w:numPr>
        <w:shd w:val="clear" w:color="auto" w:fill="FFFFFF"/>
        <w:spacing w:after="100" w:afterAutospacing="1" w:line="240" w:lineRule="auto"/>
        <w:jc w:val="both"/>
        <w:rPr>
          <w:rFonts w:ascii="PT Sans" w:eastAsia="Times New Roman" w:hAnsi="PT Sans" w:cs="Times New Roman"/>
          <w:b/>
          <w:bCs/>
          <w:color w:val="353535"/>
          <w:kern w:val="0"/>
          <w:sz w:val="23"/>
          <w:szCs w:val="23"/>
          <w:lang w:eastAsia="fr-FR"/>
          <w14:ligatures w14:val="none"/>
        </w:rPr>
      </w:pPr>
      <w:r w:rsidRPr="00DD64CF">
        <w:rPr>
          <w:rFonts w:ascii="PT Sans" w:eastAsia="Times New Roman" w:hAnsi="PT Sans" w:cs="Times New Roman"/>
          <w:b/>
          <w:bCs/>
          <w:color w:val="353535"/>
          <w:kern w:val="0"/>
          <w:sz w:val="23"/>
          <w:szCs w:val="23"/>
          <w:lang w:eastAsia="fr-FR"/>
          <w14:ligatures w14:val="none"/>
        </w:rPr>
        <w:t>Immatriculés au registre territorial des entreprises ;</w:t>
      </w:r>
    </w:p>
    <w:p w14:paraId="6AB09AA7" w14:textId="77777777" w:rsidR="00DD64CF" w:rsidRPr="00DD64CF" w:rsidRDefault="00DD64CF" w:rsidP="00062F32">
      <w:pPr>
        <w:numPr>
          <w:ilvl w:val="0"/>
          <w:numId w:val="2"/>
        </w:numPr>
        <w:shd w:val="clear" w:color="auto" w:fill="FFFFFF"/>
        <w:spacing w:before="100" w:beforeAutospacing="1" w:after="100" w:afterAutospacing="1" w:line="240" w:lineRule="auto"/>
        <w:jc w:val="both"/>
        <w:rPr>
          <w:rFonts w:ascii="PT Sans" w:eastAsia="Times New Roman" w:hAnsi="PT Sans" w:cs="Times New Roman"/>
          <w:b/>
          <w:bCs/>
          <w:color w:val="353535"/>
          <w:kern w:val="0"/>
          <w:sz w:val="23"/>
          <w:szCs w:val="23"/>
          <w:lang w:eastAsia="fr-FR"/>
          <w14:ligatures w14:val="none"/>
        </w:rPr>
      </w:pPr>
      <w:r w:rsidRPr="00DD64CF">
        <w:rPr>
          <w:rFonts w:ascii="PT Sans" w:eastAsia="Times New Roman" w:hAnsi="PT Sans" w:cs="Times New Roman"/>
          <w:b/>
          <w:bCs/>
          <w:color w:val="353535"/>
          <w:kern w:val="0"/>
          <w:sz w:val="23"/>
          <w:szCs w:val="23"/>
          <w:lang w:eastAsia="fr-FR"/>
          <w14:ligatures w14:val="none"/>
        </w:rPr>
        <w:t>Immatriculés au registre du commerce et des sociétés, le cas échéant ;</w:t>
      </w:r>
    </w:p>
    <w:p w14:paraId="1429F6DA" w14:textId="77777777" w:rsidR="00DD64CF" w:rsidRPr="00DD64CF" w:rsidRDefault="00DD64CF" w:rsidP="00062F32">
      <w:pPr>
        <w:numPr>
          <w:ilvl w:val="0"/>
          <w:numId w:val="2"/>
        </w:numPr>
        <w:shd w:val="clear" w:color="auto" w:fill="FFFFFF"/>
        <w:spacing w:before="100" w:beforeAutospacing="1" w:after="100" w:afterAutospacing="1" w:line="240" w:lineRule="auto"/>
        <w:jc w:val="both"/>
        <w:rPr>
          <w:rFonts w:ascii="PT Sans" w:eastAsia="Times New Roman" w:hAnsi="PT Sans" w:cs="Times New Roman"/>
          <w:b/>
          <w:bCs/>
          <w:color w:val="353535"/>
          <w:kern w:val="0"/>
          <w:sz w:val="23"/>
          <w:szCs w:val="23"/>
          <w:lang w:eastAsia="fr-FR"/>
          <w14:ligatures w14:val="none"/>
        </w:rPr>
      </w:pPr>
      <w:r w:rsidRPr="00DD64CF">
        <w:rPr>
          <w:rFonts w:ascii="PT Sans" w:eastAsia="Times New Roman" w:hAnsi="PT Sans" w:cs="Times New Roman"/>
          <w:b/>
          <w:bCs/>
          <w:color w:val="353535"/>
          <w:kern w:val="0"/>
          <w:sz w:val="23"/>
          <w:szCs w:val="23"/>
          <w:lang w:eastAsia="fr-FR"/>
          <w14:ligatures w14:val="none"/>
        </w:rPr>
        <w:t>À jour de leurs obligations sociales et fiscales ;</w:t>
      </w:r>
    </w:p>
    <w:p w14:paraId="28EFB82D" w14:textId="77777777" w:rsidR="00DD64CF" w:rsidRPr="00DD64CF" w:rsidRDefault="00DD64CF" w:rsidP="00062F32">
      <w:pPr>
        <w:numPr>
          <w:ilvl w:val="0"/>
          <w:numId w:val="2"/>
        </w:numPr>
        <w:shd w:val="clear" w:color="auto" w:fill="FFFFFF"/>
        <w:spacing w:before="100" w:beforeAutospacing="1" w:after="100" w:afterAutospacing="1" w:line="240" w:lineRule="auto"/>
        <w:jc w:val="both"/>
        <w:rPr>
          <w:rFonts w:ascii="PT Sans" w:eastAsia="Times New Roman" w:hAnsi="PT Sans" w:cs="Times New Roman"/>
          <w:b/>
          <w:bCs/>
          <w:color w:val="353535"/>
          <w:kern w:val="0"/>
          <w:sz w:val="23"/>
          <w:szCs w:val="23"/>
          <w:lang w:eastAsia="fr-FR"/>
          <w14:ligatures w14:val="none"/>
        </w:rPr>
      </w:pPr>
      <w:r w:rsidRPr="00DD64CF">
        <w:rPr>
          <w:rFonts w:ascii="PT Sans" w:eastAsia="Times New Roman" w:hAnsi="PT Sans" w:cs="Times New Roman"/>
          <w:b/>
          <w:bCs/>
          <w:color w:val="353535"/>
          <w:kern w:val="0"/>
          <w:sz w:val="23"/>
          <w:szCs w:val="23"/>
          <w:lang w:eastAsia="fr-FR"/>
          <w14:ligatures w14:val="none"/>
        </w:rPr>
        <w:t>Ne pas faire l’objet d’une déclaration de cessation de paiement ni d’une procédure de redressement ou de liquidation judiciaire.</w:t>
      </w:r>
    </w:p>
    <w:p w14:paraId="61587AB1" w14:textId="77777777" w:rsidR="00062F32" w:rsidRDefault="00DD64CF" w:rsidP="00062F32">
      <w:pPr>
        <w:shd w:val="clear" w:color="auto" w:fill="FFFFFF"/>
        <w:spacing w:after="300" w:line="240" w:lineRule="auto"/>
        <w:jc w:val="both"/>
        <w:rPr>
          <w:rFonts w:ascii="PT Sans" w:eastAsia="Times New Roman" w:hAnsi="PT Sans" w:cs="Times New Roman"/>
          <w:b/>
          <w:bCs/>
          <w:color w:val="353535"/>
          <w:kern w:val="0"/>
          <w:sz w:val="23"/>
          <w:szCs w:val="23"/>
          <w:lang w:eastAsia="fr-FR"/>
          <w14:ligatures w14:val="none"/>
        </w:rPr>
      </w:pPr>
      <w:r w:rsidRPr="00DD64CF">
        <w:rPr>
          <w:rFonts w:ascii="PT Sans" w:eastAsia="Times New Roman" w:hAnsi="PT Sans" w:cs="Times New Roman"/>
          <w:b/>
          <w:bCs/>
          <w:color w:val="353535"/>
          <w:kern w:val="0"/>
          <w:sz w:val="23"/>
          <w:szCs w:val="23"/>
          <w:lang w:eastAsia="fr-FR"/>
          <w14:ligatures w14:val="none"/>
        </w:rPr>
        <w:t>L’ACN intervient sur le co-financement de la conception et de la réalisation des sites internet et/ou des applications mobiles.</w:t>
      </w:r>
    </w:p>
    <w:p w14:paraId="0F796BEB" w14:textId="1A67C660" w:rsidR="00DD64CF" w:rsidRPr="00DD64CF" w:rsidRDefault="00DD64CF" w:rsidP="00062F32">
      <w:pPr>
        <w:shd w:val="clear" w:color="auto" w:fill="FFFFFF"/>
        <w:spacing w:after="300" w:line="240" w:lineRule="auto"/>
        <w:jc w:val="both"/>
        <w:rPr>
          <w:rFonts w:ascii="PT Sans" w:eastAsia="Times New Roman" w:hAnsi="PT Sans" w:cs="Times New Roman"/>
          <w:b/>
          <w:bCs/>
          <w:color w:val="353535"/>
          <w:kern w:val="0"/>
          <w:sz w:val="23"/>
          <w:szCs w:val="23"/>
          <w:lang w:eastAsia="fr-FR"/>
          <w14:ligatures w14:val="none"/>
        </w:rPr>
      </w:pPr>
      <w:r w:rsidRPr="00DD64CF">
        <w:rPr>
          <w:rFonts w:ascii="PT Sans" w:eastAsia="Times New Roman" w:hAnsi="PT Sans" w:cs="Times New Roman"/>
          <w:b/>
          <w:bCs/>
          <w:color w:val="353535"/>
          <w:kern w:val="0"/>
          <w:sz w:val="23"/>
          <w:szCs w:val="23"/>
          <w:lang w:eastAsia="fr-FR"/>
          <w14:ligatures w14:val="none"/>
        </w:rPr>
        <w:t>Le montant de l’aide ne peut être supérieur à 350 000 F CFP, ni excéder 50% du montant total des dépenses réalisées en Polynésie française.</w:t>
      </w:r>
    </w:p>
    <w:p w14:paraId="3E12810F" w14:textId="77777777" w:rsidR="009A19B1" w:rsidRPr="009A19B1" w:rsidRDefault="009A19B1" w:rsidP="00062F32">
      <w:pPr>
        <w:shd w:val="clear" w:color="auto" w:fill="FFFFFF"/>
        <w:spacing w:after="0" w:line="240" w:lineRule="auto"/>
        <w:jc w:val="both"/>
        <w:rPr>
          <w:rFonts w:ascii="PT Sans" w:eastAsia="Times New Roman" w:hAnsi="PT Sans" w:cs="Times New Roman"/>
          <w:b/>
          <w:bCs/>
          <w:color w:val="353535"/>
          <w:kern w:val="0"/>
          <w:sz w:val="23"/>
          <w:szCs w:val="23"/>
          <w:lang w:eastAsia="fr-FR"/>
          <w14:ligatures w14:val="none"/>
        </w:rPr>
      </w:pPr>
      <w:r w:rsidRPr="009A19B1">
        <w:rPr>
          <w:rFonts w:ascii="PT Sans" w:eastAsia="Times New Roman" w:hAnsi="PT Sans" w:cs="Times New Roman"/>
          <w:b/>
          <w:bCs/>
          <w:color w:val="353535"/>
          <w:kern w:val="0"/>
          <w:sz w:val="23"/>
          <w:szCs w:val="23"/>
          <w:lang w:eastAsia="fr-FR"/>
          <w14:ligatures w14:val="none"/>
        </w:rPr>
        <w:t>Les dépenses éligibles, réalisées en Polynésie française, sont les suivantes :</w:t>
      </w:r>
    </w:p>
    <w:p w14:paraId="66EDED12" w14:textId="77777777" w:rsidR="009A19B1" w:rsidRPr="009A19B1" w:rsidRDefault="009A19B1" w:rsidP="00062F32">
      <w:pPr>
        <w:numPr>
          <w:ilvl w:val="0"/>
          <w:numId w:val="3"/>
        </w:numPr>
        <w:shd w:val="clear" w:color="auto" w:fill="FFFFFF"/>
        <w:spacing w:after="100" w:afterAutospacing="1" w:line="240" w:lineRule="auto"/>
        <w:jc w:val="both"/>
        <w:rPr>
          <w:rFonts w:ascii="PT Sans" w:eastAsia="Times New Roman" w:hAnsi="PT Sans" w:cs="Times New Roman"/>
          <w:b/>
          <w:bCs/>
          <w:color w:val="353535"/>
          <w:kern w:val="0"/>
          <w:sz w:val="23"/>
          <w:szCs w:val="23"/>
          <w:lang w:eastAsia="fr-FR"/>
          <w14:ligatures w14:val="none"/>
        </w:rPr>
      </w:pPr>
      <w:proofErr w:type="gramStart"/>
      <w:r w:rsidRPr="009A19B1">
        <w:rPr>
          <w:rFonts w:ascii="PT Sans" w:eastAsia="Times New Roman" w:hAnsi="PT Sans" w:cs="Times New Roman"/>
          <w:b/>
          <w:bCs/>
          <w:color w:val="353535"/>
          <w:kern w:val="0"/>
          <w:sz w:val="23"/>
          <w:szCs w:val="23"/>
          <w:lang w:eastAsia="fr-FR"/>
          <w14:ligatures w14:val="none"/>
        </w:rPr>
        <w:t>les</w:t>
      </w:r>
      <w:proofErr w:type="gramEnd"/>
      <w:r w:rsidRPr="009A19B1">
        <w:rPr>
          <w:rFonts w:ascii="PT Sans" w:eastAsia="Times New Roman" w:hAnsi="PT Sans" w:cs="Times New Roman"/>
          <w:b/>
          <w:bCs/>
          <w:color w:val="353535"/>
          <w:kern w:val="0"/>
          <w:sz w:val="23"/>
          <w:szCs w:val="23"/>
          <w:lang w:eastAsia="fr-FR"/>
          <w14:ligatures w14:val="none"/>
        </w:rPr>
        <w:t xml:space="preserve"> frais de personnel relatifs au projet ;</w:t>
      </w:r>
    </w:p>
    <w:p w14:paraId="50ACB676" w14:textId="77777777" w:rsidR="009A19B1" w:rsidRPr="009A19B1" w:rsidRDefault="009A19B1" w:rsidP="00062F32">
      <w:pPr>
        <w:numPr>
          <w:ilvl w:val="0"/>
          <w:numId w:val="3"/>
        </w:numPr>
        <w:shd w:val="clear" w:color="auto" w:fill="FFFFFF"/>
        <w:spacing w:before="100" w:beforeAutospacing="1" w:after="100" w:afterAutospacing="1" w:line="240" w:lineRule="auto"/>
        <w:jc w:val="both"/>
        <w:rPr>
          <w:rFonts w:ascii="PT Sans" w:eastAsia="Times New Roman" w:hAnsi="PT Sans" w:cs="Times New Roman"/>
          <w:b/>
          <w:bCs/>
          <w:color w:val="353535"/>
          <w:kern w:val="0"/>
          <w:sz w:val="23"/>
          <w:szCs w:val="23"/>
          <w:lang w:eastAsia="fr-FR"/>
          <w14:ligatures w14:val="none"/>
        </w:rPr>
      </w:pPr>
      <w:proofErr w:type="gramStart"/>
      <w:r w:rsidRPr="009A19B1">
        <w:rPr>
          <w:rFonts w:ascii="PT Sans" w:eastAsia="Times New Roman" w:hAnsi="PT Sans" w:cs="Times New Roman"/>
          <w:b/>
          <w:bCs/>
          <w:color w:val="353535"/>
          <w:kern w:val="0"/>
          <w:sz w:val="23"/>
          <w:szCs w:val="23"/>
          <w:lang w:eastAsia="fr-FR"/>
          <w14:ligatures w14:val="none"/>
        </w:rPr>
        <w:t>les</w:t>
      </w:r>
      <w:proofErr w:type="gramEnd"/>
      <w:r w:rsidRPr="009A19B1">
        <w:rPr>
          <w:rFonts w:ascii="PT Sans" w:eastAsia="Times New Roman" w:hAnsi="PT Sans" w:cs="Times New Roman"/>
          <w:b/>
          <w:bCs/>
          <w:color w:val="353535"/>
          <w:kern w:val="0"/>
          <w:sz w:val="23"/>
          <w:szCs w:val="23"/>
          <w:lang w:eastAsia="fr-FR"/>
          <w14:ligatures w14:val="none"/>
        </w:rPr>
        <w:t xml:space="preserve"> frais de prestations de services relatifs au projet.</w:t>
      </w:r>
    </w:p>
    <w:p w14:paraId="44DEAC9E" w14:textId="77777777" w:rsidR="004303C6" w:rsidRDefault="009A19B1" w:rsidP="00062F32">
      <w:pPr>
        <w:shd w:val="clear" w:color="auto" w:fill="FFFFFF"/>
        <w:spacing w:after="300" w:line="240" w:lineRule="auto"/>
        <w:jc w:val="both"/>
        <w:rPr>
          <w:rFonts w:ascii="PT Sans" w:eastAsia="Times New Roman" w:hAnsi="PT Sans" w:cs="Times New Roman"/>
          <w:b/>
          <w:bCs/>
          <w:color w:val="353535"/>
          <w:kern w:val="0"/>
          <w:sz w:val="23"/>
          <w:szCs w:val="23"/>
          <w:lang w:eastAsia="fr-FR"/>
          <w14:ligatures w14:val="none"/>
        </w:rPr>
      </w:pPr>
      <w:r w:rsidRPr="009A19B1">
        <w:rPr>
          <w:rFonts w:ascii="PT Sans" w:eastAsia="Times New Roman" w:hAnsi="PT Sans" w:cs="Times New Roman"/>
          <w:b/>
          <w:bCs/>
          <w:color w:val="353535"/>
          <w:kern w:val="0"/>
          <w:sz w:val="23"/>
          <w:szCs w:val="23"/>
          <w:lang w:eastAsia="fr-FR"/>
          <w14:ligatures w14:val="none"/>
        </w:rPr>
        <w:t>Les dépenses engagées par l’entreprise demanderesse, avant le dépôt de la demande d’aide, ne sont pas éligibles au présent dispositif.</w:t>
      </w:r>
    </w:p>
    <w:p w14:paraId="624A0405" w14:textId="69A3EB7C" w:rsidR="009A19B1" w:rsidRPr="004303C6" w:rsidRDefault="009A19B1" w:rsidP="00062F32">
      <w:pPr>
        <w:shd w:val="clear" w:color="auto" w:fill="FFFFFF"/>
        <w:spacing w:after="300" w:line="240" w:lineRule="auto"/>
        <w:jc w:val="both"/>
        <w:rPr>
          <w:rFonts w:ascii="PT Sans" w:eastAsia="Times New Roman" w:hAnsi="PT Sans" w:cs="Times New Roman"/>
          <w:b/>
          <w:bCs/>
          <w:color w:val="353535"/>
          <w:kern w:val="0"/>
          <w:sz w:val="23"/>
          <w:szCs w:val="23"/>
          <w:lang w:eastAsia="fr-FR"/>
          <w14:ligatures w14:val="none"/>
        </w:rPr>
      </w:pPr>
      <w:r>
        <w:rPr>
          <w:rFonts w:ascii="PT Sans" w:hAnsi="PT Sans"/>
          <w:b/>
          <w:bCs/>
          <w:color w:val="353535"/>
          <w:sz w:val="23"/>
          <w:szCs w:val="23"/>
        </w:rPr>
        <w:t xml:space="preserve">Informations complémentaires sur </w:t>
      </w:r>
      <w:hyperlink r:id="rId8" w:history="1">
        <w:r w:rsidR="00062F32" w:rsidRPr="004704F3">
          <w:rPr>
            <w:rStyle w:val="Lienhypertexte"/>
            <w:rFonts w:ascii="PT Sans" w:hAnsi="PT Sans"/>
            <w:b/>
            <w:bCs/>
            <w:sz w:val="23"/>
            <w:szCs w:val="23"/>
          </w:rPr>
          <w:t>www.dgen.pf</w:t>
        </w:r>
      </w:hyperlink>
      <w:r w:rsidR="00062F32">
        <w:rPr>
          <w:rFonts w:ascii="PT Sans" w:hAnsi="PT Sans"/>
          <w:b/>
          <w:bCs/>
          <w:color w:val="353535"/>
          <w:sz w:val="23"/>
          <w:szCs w:val="23"/>
        </w:rPr>
        <w:t xml:space="preserve"> </w:t>
      </w:r>
    </w:p>
    <w:sectPr w:rsidR="009A19B1" w:rsidRPr="00430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Arial"/>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62087"/>
    <w:multiLevelType w:val="multilevel"/>
    <w:tmpl w:val="26EC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7235C"/>
    <w:multiLevelType w:val="multilevel"/>
    <w:tmpl w:val="735C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9728D"/>
    <w:multiLevelType w:val="multilevel"/>
    <w:tmpl w:val="D106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DB"/>
    <w:rsid w:val="00062F32"/>
    <w:rsid w:val="00083779"/>
    <w:rsid w:val="002E1678"/>
    <w:rsid w:val="004303C6"/>
    <w:rsid w:val="008F334F"/>
    <w:rsid w:val="009A19B1"/>
    <w:rsid w:val="00B829B9"/>
    <w:rsid w:val="00BC4ADB"/>
    <w:rsid w:val="00C16FC1"/>
    <w:rsid w:val="00D91D91"/>
    <w:rsid w:val="00DB1F5D"/>
    <w:rsid w:val="00DD6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7CFD"/>
  <w15:chartTrackingRefBased/>
  <w15:docId w15:val="{6FB2A625-C792-460E-BC04-078B0D3F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16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9A19B1"/>
    <w:rPr>
      <w:b/>
      <w:bCs/>
    </w:rPr>
  </w:style>
  <w:style w:type="character" w:styleId="Lienhypertexte">
    <w:name w:val="Hyperlink"/>
    <w:basedOn w:val="Policepardfaut"/>
    <w:uiPriority w:val="99"/>
    <w:unhideWhenUsed/>
    <w:rsid w:val="00062F32"/>
    <w:rPr>
      <w:color w:val="0000FF" w:themeColor="hyperlink"/>
      <w:u w:val="single"/>
    </w:rPr>
  </w:style>
  <w:style w:type="character" w:styleId="Mentionnonrsolue">
    <w:name w:val="Unresolved Mention"/>
    <w:basedOn w:val="Policepardfaut"/>
    <w:uiPriority w:val="99"/>
    <w:semiHidden/>
    <w:unhideWhenUsed/>
    <w:rsid w:val="00062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87968">
      <w:bodyDiv w:val="1"/>
      <w:marLeft w:val="0"/>
      <w:marRight w:val="0"/>
      <w:marTop w:val="0"/>
      <w:marBottom w:val="0"/>
      <w:divBdr>
        <w:top w:val="none" w:sz="0" w:space="0" w:color="auto"/>
        <w:left w:val="none" w:sz="0" w:space="0" w:color="auto"/>
        <w:bottom w:val="none" w:sz="0" w:space="0" w:color="auto"/>
        <w:right w:val="none" w:sz="0" w:space="0" w:color="auto"/>
      </w:divBdr>
    </w:div>
    <w:div w:id="899945162">
      <w:bodyDiv w:val="1"/>
      <w:marLeft w:val="0"/>
      <w:marRight w:val="0"/>
      <w:marTop w:val="0"/>
      <w:marBottom w:val="0"/>
      <w:divBdr>
        <w:top w:val="none" w:sz="0" w:space="0" w:color="auto"/>
        <w:left w:val="none" w:sz="0" w:space="0" w:color="auto"/>
        <w:bottom w:val="none" w:sz="0" w:space="0" w:color="auto"/>
        <w:right w:val="none" w:sz="0" w:space="0" w:color="auto"/>
      </w:divBdr>
    </w:div>
    <w:div w:id="1680692048">
      <w:bodyDiv w:val="1"/>
      <w:marLeft w:val="0"/>
      <w:marRight w:val="0"/>
      <w:marTop w:val="0"/>
      <w:marBottom w:val="0"/>
      <w:divBdr>
        <w:top w:val="none" w:sz="0" w:space="0" w:color="auto"/>
        <w:left w:val="none" w:sz="0" w:space="0" w:color="auto"/>
        <w:bottom w:val="none" w:sz="0" w:space="0" w:color="auto"/>
        <w:right w:val="none" w:sz="0" w:space="0" w:color="auto"/>
      </w:divBdr>
    </w:div>
    <w:div w:id="188128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en.pf"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639</Words>
  <Characters>3519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LOUVAT</dc:creator>
  <cp:keywords/>
  <dc:description/>
  <cp:lastModifiedBy>Charlotte TERAIARUE</cp:lastModifiedBy>
  <cp:revision>3</cp:revision>
  <cp:lastPrinted>2022-09-10T01:03:00Z</cp:lastPrinted>
  <dcterms:created xsi:type="dcterms:W3CDTF">2022-09-10T01:13:00Z</dcterms:created>
  <dcterms:modified xsi:type="dcterms:W3CDTF">2022-09-12T18:11:00Z</dcterms:modified>
</cp:coreProperties>
</file>