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D077BF" w:rsidRDefault="00625270" w:rsidP="00CF60AA">
      <w:pPr>
        <w:jc w:val="both"/>
        <w:rPr>
          <w:rFonts w:ascii="Cambria" w:hAnsi="Cambria"/>
          <w:lang w:eastAsia="fr-FR"/>
        </w:rPr>
      </w:pPr>
      <w:r w:rsidRPr="00D077BF">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D077BF">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1E+gEAAM4DAAAOAAAAZHJzL2Uyb0RvYy54bWysU9uO2yAQfa/Uf0C8N7ZTZzex4qy2u92q&#10;0vYibfsBGOMYFRgKJHb69R2wNxu1b1X9gAYPnJlz5rC9GbUiR+G8BFPTYpFTIgyHVpp9Tb9/e3iz&#10;ps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efbq3KdX68o4Zgrirzc5GksGauer1vnwwcBmsSgpg6nmuDZ8dGH2A6rno/EagYepFJpssqQ&#10;oaab1XKVLlxktAxoPCV1Tdd5/CYrRJbvTZsuBybVFGMBZWbakenEOYzNiAcj/QbaEwrgYDIYPggM&#10;enC/KBnQXDX1Pw/MCUrUR4MiboqyjG5Mm3J1vcSNu8w0lxlmOELVNFAyhXchOXjieotidzLJ8NLJ&#10;3CuaJqkzGzy68nKfTr08w91vAAAA//8DAFBLAwQUAAYACAAAACEAm5F8494AAAAKAQAADwAAAGRy&#10;cy9kb3ducmV2LnhtbEyPwU7DMAyG70i8Q2QkbltCOygtTScE4graYJO4ZY3XVjRO1WRreXvMCW62&#10;/On395fr2fXijGPoPGm4WSoQSLW3HTUaPt5fFvcgQjRkTe8JNXxjgHV1eVGawvqJNnjexkZwCIXC&#10;aGhjHAopQ92iM2HpByS+Hf3oTOR1bKQdzcThrpeJUnfSmY74Q2sGfGqx/tqenIbd6/Fzv1JvzbO7&#10;HSY/K0kul1pfX82PDyAizvEPhl99VoeKnQ7+RDaIXkOaJhmjGhZ5zgMTucoSEAcN2SoFWZXyf4Xq&#10;BwAA//8DAFBLAQItABQABgAIAAAAIQC2gziS/gAAAOEBAAATAAAAAAAAAAAAAAAAAAAAAABbQ29u&#10;dGVudF9UeXBlc10ueG1sUEsBAi0AFAAGAAgAAAAhADj9If/WAAAAlAEAAAsAAAAAAAAAAAAAAAAA&#10;LwEAAF9yZWxzLy5yZWxzUEsBAi0AFAAGAAgAAAAhAA7HvUT6AQAAzgMAAA4AAAAAAAAAAAAAAAAA&#10;LgIAAGRycy9lMm9Eb2MueG1sUEsBAi0AFAAGAAgAAAAhAJuRfOPeAAAACgEAAA8AAAAAAAAAAAAA&#10;AAAAVAQAAGRycy9kb3ducmV2LnhtbFBLBQYAAAAABAAEAPMAAABfBQ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D077BF">
        <w:rPr>
          <w:rFonts w:ascii="Cambria" w:hAnsi="Cambria"/>
          <w:lang w:eastAsia="fr-FR"/>
        </w:rPr>
        <w:t xml:space="preserve"> </w:t>
      </w:r>
    </w:p>
    <w:p w14:paraId="5B96777C" w14:textId="77777777" w:rsidR="00625270" w:rsidRPr="00D077BF" w:rsidRDefault="00625270" w:rsidP="00CF60AA">
      <w:pPr>
        <w:jc w:val="both"/>
        <w:rPr>
          <w:rFonts w:ascii="Cambria" w:hAnsi="Cambria"/>
          <w:color w:val="993366"/>
        </w:rPr>
      </w:pPr>
    </w:p>
    <w:p w14:paraId="3672BD85" w14:textId="77777777" w:rsidR="00625270" w:rsidRPr="00D077BF" w:rsidRDefault="00625270" w:rsidP="00CF60AA">
      <w:pPr>
        <w:jc w:val="both"/>
        <w:rPr>
          <w:rFonts w:ascii="Cambria" w:hAnsi="Cambria"/>
          <w:color w:val="993366"/>
        </w:rPr>
      </w:pPr>
    </w:p>
    <w:p w14:paraId="6ADD5940" w14:textId="77777777" w:rsidR="00625270" w:rsidRPr="00D077BF" w:rsidRDefault="00625270" w:rsidP="00CF60AA">
      <w:pPr>
        <w:jc w:val="both"/>
        <w:rPr>
          <w:rFonts w:ascii="Cambria" w:hAnsi="Cambria"/>
          <w:color w:val="993366"/>
        </w:rPr>
      </w:pPr>
    </w:p>
    <w:p w14:paraId="48B5E675" w14:textId="77777777" w:rsidR="00625270" w:rsidRPr="00D077BF" w:rsidRDefault="00625270" w:rsidP="00CF60AA">
      <w:pPr>
        <w:jc w:val="both"/>
        <w:rPr>
          <w:rFonts w:ascii="Cambria" w:hAnsi="Cambria"/>
          <w:color w:val="993366"/>
        </w:rPr>
      </w:pPr>
    </w:p>
    <w:p w14:paraId="0556FA3D" w14:textId="77777777" w:rsidR="00625270" w:rsidRPr="00D077BF" w:rsidRDefault="00625270" w:rsidP="00CF60AA">
      <w:pPr>
        <w:tabs>
          <w:tab w:val="center" w:pos="4533"/>
          <w:tab w:val="left" w:pos="6544"/>
        </w:tabs>
        <w:jc w:val="both"/>
        <w:rPr>
          <w:rFonts w:ascii="Cambria" w:hAnsi="Cambria"/>
          <w:u w:val="single"/>
        </w:rPr>
      </w:pPr>
      <w:r w:rsidRPr="00D077BF">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D077BF" w:rsidRDefault="00625270" w:rsidP="00CF60AA">
      <w:pPr>
        <w:tabs>
          <w:tab w:val="left" w:pos="3240"/>
        </w:tabs>
        <w:jc w:val="center"/>
        <w:rPr>
          <w:rFonts w:ascii="Cambria" w:hAnsi="Cambria" w:cs="Arial"/>
          <w:b/>
        </w:rPr>
      </w:pPr>
      <w:r w:rsidRPr="00D077BF">
        <w:rPr>
          <w:rFonts w:ascii="Cambria" w:hAnsi="Cambria" w:cs="Arial"/>
          <w:b/>
        </w:rPr>
        <w:t>BUREAU DE LA COMMUNICATION</w:t>
      </w:r>
    </w:p>
    <w:p w14:paraId="48860829" w14:textId="56CEFC02" w:rsidR="00625270" w:rsidRPr="00D077BF" w:rsidRDefault="004C71F3" w:rsidP="00CF60AA">
      <w:pPr>
        <w:tabs>
          <w:tab w:val="left" w:pos="3240"/>
        </w:tabs>
        <w:jc w:val="center"/>
        <w:rPr>
          <w:rFonts w:ascii="Cambria" w:hAnsi="Cambria" w:cs="Arial"/>
          <w:b/>
          <w:i/>
        </w:rPr>
      </w:pPr>
      <w:r w:rsidRPr="00D077BF">
        <w:rPr>
          <w:rFonts w:ascii="Cambria" w:hAnsi="Cambria" w:cs="Arial"/>
          <w:b/>
          <w:i/>
        </w:rPr>
        <w:t>Mercredi</w:t>
      </w:r>
      <w:r w:rsidR="00625270" w:rsidRPr="00D077BF">
        <w:rPr>
          <w:rFonts w:ascii="Cambria" w:hAnsi="Cambria" w:cs="Arial"/>
          <w:b/>
          <w:i/>
        </w:rPr>
        <w:t xml:space="preserve"> </w:t>
      </w:r>
      <w:r w:rsidR="005007EB">
        <w:rPr>
          <w:rFonts w:ascii="Cambria" w:hAnsi="Cambria" w:cs="Arial"/>
          <w:b/>
          <w:i/>
        </w:rPr>
        <w:t>15</w:t>
      </w:r>
      <w:r w:rsidR="00D95AFF" w:rsidRPr="00D077BF">
        <w:rPr>
          <w:rFonts w:ascii="Cambria" w:hAnsi="Cambria" w:cs="Arial"/>
          <w:b/>
          <w:i/>
        </w:rPr>
        <w:t xml:space="preserve"> décembre</w:t>
      </w:r>
      <w:r w:rsidR="00625270" w:rsidRPr="00D077BF">
        <w:rPr>
          <w:rFonts w:ascii="Cambria" w:hAnsi="Cambria" w:cs="Arial"/>
          <w:b/>
          <w:i/>
        </w:rPr>
        <w:t xml:space="preserve"> 202</w:t>
      </w:r>
      <w:r w:rsidR="00456DD6" w:rsidRPr="00D077BF">
        <w:rPr>
          <w:rFonts w:ascii="Cambria" w:hAnsi="Cambria" w:cs="Arial"/>
          <w:b/>
          <w:i/>
        </w:rPr>
        <w:t>1</w:t>
      </w:r>
    </w:p>
    <w:p w14:paraId="58F3DB1E" w14:textId="77777777" w:rsidR="00625270" w:rsidRPr="00D077BF" w:rsidRDefault="00625270" w:rsidP="00CF60AA">
      <w:pPr>
        <w:tabs>
          <w:tab w:val="left" w:pos="3240"/>
        </w:tabs>
        <w:jc w:val="both"/>
        <w:rPr>
          <w:rFonts w:ascii="Cambria" w:hAnsi="Cambria"/>
        </w:rPr>
      </w:pPr>
      <w:r w:rsidRPr="00D077BF">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D077BF" w:rsidRDefault="00625270" w:rsidP="00CF60AA">
      <w:pPr>
        <w:overflowPunct w:val="0"/>
        <w:autoSpaceDE w:val="0"/>
        <w:autoSpaceDN w:val="0"/>
        <w:adjustRightInd w:val="0"/>
        <w:spacing w:before="120"/>
        <w:jc w:val="both"/>
        <w:rPr>
          <w:rFonts w:ascii="Cambria" w:hAnsi="Cambria"/>
          <w:b/>
          <w:lang w:eastAsia="fr-FR"/>
        </w:rPr>
      </w:pPr>
    </w:p>
    <w:p w14:paraId="268CA2B4" w14:textId="4574205D" w:rsidR="00D779A2" w:rsidRPr="00F35081" w:rsidRDefault="004C71F3" w:rsidP="00F35081">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D077BF">
        <w:rPr>
          <w:rFonts w:ascii="Cambria" w:hAnsi="Cambria"/>
          <w:b/>
        </w:rPr>
        <w:t>Compte rendu du Conseil des ministres</w:t>
      </w:r>
    </w:p>
    <w:p w14:paraId="16D6D3B3" w14:textId="1F8C673D" w:rsidR="00124E3A" w:rsidRDefault="00261AEC" w:rsidP="00CF60AA">
      <w:pPr>
        <w:widowControl w:val="0"/>
        <w:autoSpaceDE w:val="0"/>
        <w:autoSpaceDN w:val="0"/>
        <w:adjustRightInd w:val="0"/>
        <w:spacing w:before="120"/>
        <w:jc w:val="both"/>
        <w:rPr>
          <w:rFonts w:ascii="Cambria" w:hAnsi="Cambria"/>
          <w:lang w:eastAsia="fr-FR"/>
        </w:rPr>
      </w:pPr>
      <w:r w:rsidRPr="00D077BF">
        <w:rPr>
          <w:rFonts w:ascii="Cambria" w:hAnsi="Cambria"/>
          <w:lang w:eastAsia="fr-FR"/>
        </w:rPr>
        <w:t xml:space="preserve">Le Conseil des ministres s’est réuni ce mercredi </w:t>
      </w:r>
      <w:r w:rsidR="005007EB">
        <w:rPr>
          <w:rFonts w:ascii="Cambria" w:hAnsi="Cambria"/>
          <w:lang w:eastAsia="fr-FR"/>
        </w:rPr>
        <w:t>15</w:t>
      </w:r>
      <w:r w:rsidR="00D95AFF" w:rsidRPr="00D077BF">
        <w:rPr>
          <w:rFonts w:ascii="Cambria" w:hAnsi="Cambria"/>
          <w:lang w:eastAsia="fr-FR"/>
        </w:rPr>
        <w:t xml:space="preserve"> décembre</w:t>
      </w:r>
      <w:r w:rsidRPr="00D077BF">
        <w:rPr>
          <w:rFonts w:ascii="Cambria" w:hAnsi="Cambria"/>
          <w:lang w:eastAsia="fr-FR"/>
        </w:rPr>
        <w:t xml:space="preserve"> 2021.</w:t>
      </w:r>
      <w:r w:rsidR="006E08F8" w:rsidRPr="00D077BF">
        <w:rPr>
          <w:rFonts w:ascii="Cambria" w:hAnsi="Cambria"/>
          <w:lang w:eastAsia="fr-FR"/>
        </w:rPr>
        <w:t xml:space="preserve"> </w:t>
      </w:r>
      <w:r w:rsidRPr="00D077BF">
        <w:rPr>
          <w:rFonts w:ascii="Cambria" w:hAnsi="Cambria"/>
          <w:lang w:eastAsia="fr-FR"/>
        </w:rPr>
        <w:t>Parmi les dossiers examinés, il a adopté les dossiers suivants</w:t>
      </w:r>
      <w:r w:rsidR="004F6EBC" w:rsidRPr="00D077BF">
        <w:rPr>
          <w:rFonts w:ascii="Cambria" w:hAnsi="Cambria"/>
          <w:lang w:eastAsia="fr-FR"/>
        </w:rPr>
        <w:t xml:space="preserve"> (lien du sommaire </w:t>
      </w:r>
      <w:r w:rsidR="00566602" w:rsidRPr="00D077BF">
        <w:rPr>
          <w:rFonts w:ascii="Cambria" w:hAnsi="Cambria"/>
          <w:lang w:eastAsia="fr-FR"/>
        </w:rPr>
        <w:t>interactif</w:t>
      </w:r>
      <w:r w:rsidR="004F6EBC" w:rsidRPr="00D077BF">
        <w:rPr>
          <w:rFonts w:ascii="Cambria" w:hAnsi="Cambria"/>
          <w:lang w:eastAsia="fr-FR"/>
        </w:rPr>
        <w:t>)</w:t>
      </w:r>
      <w:r w:rsidRPr="00D077BF">
        <w:rPr>
          <w:rFonts w:ascii="Cambria" w:hAnsi="Cambria"/>
          <w:lang w:eastAsia="fr-FR"/>
        </w:rPr>
        <w:t> :</w:t>
      </w:r>
      <w:r w:rsidR="001B0339" w:rsidRPr="00D077BF">
        <w:rPr>
          <w:rFonts w:ascii="Cambria" w:hAnsi="Cambria"/>
          <w:lang w:eastAsia="fr-FR"/>
        </w:rPr>
        <w:t xml:space="preserve"> </w:t>
      </w:r>
    </w:p>
    <w:p w14:paraId="54867645" w14:textId="77777777" w:rsidR="00F35081" w:rsidRPr="00D077BF" w:rsidRDefault="00F35081" w:rsidP="00CF60AA">
      <w:pPr>
        <w:widowControl w:val="0"/>
        <w:autoSpaceDE w:val="0"/>
        <w:autoSpaceDN w:val="0"/>
        <w:adjustRightInd w:val="0"/>
        <w:spacing w:before="120"/>
        <w:jc w:val="both"/>
        <w:rPr>
          <w:rFonts w:ascii="Cambria" w:hAnsi="Cambria"/>
          <w:lang w:eastAsia="fr-FR"/>
        </w:rPr>
      </w:pPr>
    </w:p>
    <w:sdt>
      <w:sdtPr>
        <w:rPr>
          <w:rFonts w:ascii="Times New Roman" w:eastAsia="Times New Roman" w:hAnsi="Times New Roman"/>
          <w:b w:val="0"/>
          <w:bCs w:val="0"/>
          <w:noProof w:val="0"/>
          <w:sz w:val="24"/>
          <w:szCs w:val="24"/>
          <w:lang w:eastAsia="es-ES"/>
        </w:rPr>
        <w:id w:val="-1045363697"/>
        <w:docPartObj>
          <w:docPartGallery w:val="Table of Contents"/>
          <w:docPartUnique/>
        </w:docPartObj>
      </w:sdtPr>
      <w:sdtEndPr/>
      <w:sdtContent>
        <w:p w14:paraId="402B86B5" w14:textId="41A1B16F" w:rsidR="00CA19BB" w:rsidRDefault="0065694E">
          <w:pPr>
            <w:pStyle w:val="TM1"/>
            <w:rPr>
              <w:rFonts w:asciiTheme="minorHAnsi" w:hAnsiTheme="minorHAnsi" w:cstheme="minorBidi"/>
              <w:b w:val="0"/>
              <w:bCs w:val="0"/>
            </w:rPr>
          </w:pPr>
          <w:r w:rsidRPr="00F35081">
            <w:rPr>
              <w:sz w:val="16"/>
              <w:szCs w:val="16"/>
            </w:rPr>
            <w:fldChar w:fldCharType="begin"/>
          </w:r>
          <w:r w:rsidRPr="00F35081">
            <w:rPr>
              <w:sz w:val="16"/>
              <w:szCs w:val="16"/>
            </w:rPr>
            <w:instrText xml:space="preserve"> TOC \o "1-3" \h \z \u </w:instrText>
          </w:r>
          <w:r w:rsidRPr="00F35081">
            <w:rPr>
              <w:sz w:val="16"/>
              <w:szCs w:val="16"/>
            </w:rPr>
            <w:fldChar w:fldCharType="separate"/>
          </w:r>
          <w:hyperlink w:anchor="_Toc90479362" w:history="1">
            <w:r w:rsidR="00CA19BB" w:rsidRPr="00911106">
              <w:rPr>
                <w:rStyle w:val="Lienhypertexte"/>
              </w:rPr>
              <w:t>VP</w:t>
            </w:r>
            <w:r w:rsidR="00D5620D">
              <w:rPr>
                <w:rStyle w:val="Lienhypertexte"/>
              </w:rPr>
              <w:t xml:space="preserve"> </w:t>
            </w:r>
            <w:r w:rsidR="00CA19BB" w:rsidRPr="00911106">
              <w:rPr>
                <w:rStyle w:val="Lienhypertexte"/>
              </w:rPr>
              <w:t>-</w:t>
            </w:r>
            <w:r w:rsidR="00D5620D">
              <w:rPr>
                <w:rStyle w:val="Lienhypertexte"/>
              </w:rPr>
              <w:t xml:space="preserve"> Vice-président, ministre du Logement et de l’aménagement</w:t>
            </w:r>
            <w:r w:rsidR="00CA19BB">
              <w:rPr>
                <w:webHidden/>
              </w:rPr>
              <w:tab/>
            </w:r>
            <w:r w:rsidR="00CA19BB">
              <w:rPr>
                <w:webHidden/>
              </w:rPr>
              <w:fldChar w:fldCharType="begin"/>
            </w:r>
            <w:r w:rsidR="00CA19BB">
              <w:rPr>
                <w:webHidden/>
              </w:rPr>
              <w:instrText xml:space="preserve"> PAGEREF _Toc90479362 \h </w:instrText>
            </w:r>
            <w:r w:rsidR="00CA19BB">
              <w:rPr>
                <w:webHidden/>
              </w:rPr>
            </w:r>
            <w:r w:rsidR="00CA19BB">
              <w:rPr>
                <w:webHidden/>
              </w:rPr>
              <w:fldChar w:fldCharType="separate"/>
            </w:r>
            <w:r w:rsidR="00CA19BB">
              <w:rPr>
                <w:webHidden/>
              </w:rPr>
              <w:t>2</w:t>
            </w:r>
            <w:r w:rsidR="00CA19BB">
              <w:rPr>
                <w:webHidden/>
              </w:rPr>
              <w:fldChar w:fldCharType="end"/>
            </w:r>
          </w:hyperlink>
        </w:p>
        <w:p w14:paraId="60DBA724" w14:textId="78DACFE7" w:rsidR="00CA19BB" w:rsidRDefault="00CA19BB">
          <w:pPr>
            <w:pStyle w:val="TM2"/>
            <w:rPr>
              <w:rFonts w:cstheme="minorBidi"/>
              <w:noProof/>
            </w:rPr>
          </w:pPr>
          <w:hyperlink w:anchor="_Toc90479363" w:history="1">
            <w:r w:rsidRPr="00911106">
              <w:rPr>
                <w:rStyle w:val="Lienhypertexte"/>
                <w:noProof/>
              </w:rPr>
              <w:t>Octroi d’une licence de transporteur aérien à la SAS Natireva</w:t>
            </w:r>
            <w:r>
              <w:rPr>
                <w:noProof/>
                <w:webHidden/>
              </w:rPr>
              <w:tab/>
            </w:r>
            <w:r>
              <w:rPr>
                <w:noProof/>
                <w:webHidden/>
              </w:rPr>
              <w:fldChar w:fldCharType="begin"/>
            </w:r>
            <w:r>
              <w:rPr>
                <w:noProof/>
                <w:webHidden/>
              </w:rPr>
              <w:instrText xml:space="preserve"> PAGEREF _Toc90479363 \h </w:instrText>
            </w:r>
            <w:r>
              <w:rPr>
                <w:noProof/>
                <w:webHidden/>
              </w:rPr>
            </w:r>
            <w:r>
              <w:rPr>
                <w:noProof/>
                <w:webHidden/>
              </w:rPr>
              <w:fldChar w:fldCharType="separate"/>
            </w:r>
            <w:r>
              <w:rPr>
                <w:noProof/>
                <w:webHidden/>
              </w:rPr>
              <w:t>2</w:t>
            </w:r>
            <w:r>
              <w:rPr>
                <w:noProof/>
                <w:webHidden/>
              </w:rPr>
              <w:fldChar w:fldCharType="end"/>
            </w:r>
          </w:hyperlink>
        </w:p>
        <w:p w14:paraId="65A804AA" w14:textId="6257FE89" w:rsidR="00CA19BB" w:rsidRDefault="00CA19BB">
          <w:pPr>
            <w:pStyle w:val="TM2"/>
            <w:rPr>
              <w:rFonts w:cstheme="minorBidi"/>
              <w:noProof/>
            </w:rPr>
          </w:pPr>
          <w:hyperlink w:anchor="_Toc90479364" w:history="1">
            <w:r w:rsidRPr="00911106">
              <w:rPr>
                <w:rStyle w:val="Lienhypertexte"/>
                <w:noProof/>
              </w:rPr>
              <w:t>Modification de la loi du Pays relative aux organismes privés de logement social</w:t>
            </w:r>
            <w:r>
              <w:rPr>
                <w:noProof/>
                <w:webHidden/>
              </w:rPr>
              <w:tab/>
            </w:r>
            <w:r>
              <w:rPr>
                <w:noProof/>
                <w:webHidden/>
              </w:rPr>
              <w:fldChar w:fldCharType="begin"/>
            </w:r>
            <w:r>
              <w:rPr>
                <w:noProof/>
                <w:webHidden/>
              </w:rPr>
              <w:instrText xml:space="preserve"> PAGEREF _Toc90479364 \h </w:instrText>
            </w:r>
            <w:r>
              <w:rPr>
                <w:noProof/>
                <w:webHidden/>
              </w:rPr>
            </w:r>
            <w:r>
              <w:rPr>
                <w:noProof/>
                <w:webHidden/>
              </w:rPr>
              <w:fldChar w:fldCharType="separate"/>
            </w:r>
            <w:r>
              <w:rPr>
                <w:noProof/>
                <w:webHidden/>
              </w:rPr>
              <w:t>2</w:t>
            </w:r>
            <w:r>
              <w:rPr>
                <w:noProof/>
                <w:webHidden/>
              </w:rPr>
              <w:fldChar w:fldCharType="end"/>
            </w:r>
          </w:hyperlink>
        </w:p>
        <w:p w14:paraId="79C7DFDF" w14:textId="5B36D21F" w:rsidR="00CA19BB" w:rsidRDefault="00CA19BB">
          <w:pPr>
            <w:pStyle w:val="TM1"/>
            <w:rPr>
              <w:rFonts w:asciiTheme="minorHAnsi" w:hAnsiTheme="minorHAnsi" w:cstheme="minorBidi"/>
              <w:b w:val="0"/>
              <w:bCs w:val="0"/>
            </w:rPr>
          </w:pPr>
          <w:hyperlink w:anchor="_Toc90479365" w:history="1">
            <w:r w:rsidRPr="00911106">
              <w:rPr>
                <w:rStyle w:val="Lienhypertexte"/>
              </w:rPr>
              <w:t>MEF</w:t>
            </w:r>
            <w:r w:rsidR="00D5620D">
              <w:rPr>
                <w:rStyle w:val="Lienhypertexte"/>
              </w:rPr>
              <w:t xml:space="preserve"> </w:t>
            </w:r>
            <w:r w:rsidRPr="00911106">
              <w:rPr>
                <w:rStyle w:val="Lienhypertexte"/>
              </w:rPr>
              <w:t>-</w:t>
            </w:r>
            <w:r w:rsidR="00D5620D">
              <w:rPr>
                <w:rStyle w:val="Lienhypertexte"/>
              </w:rPr>
              <w:t xml:space="preserve"> ministre des Finances, de l’économie et du tourisme</w:t>
            </w:r>
            <w:r>
              <w:rPr>
                <w:webHidden/>
              </w:rPr>
              <w:tab/>
            </w:r>
            <w:r>
              <w:rPr>
                <w:webHidden/>
              </w:rPr>
              <w:fldChar w:fldCharType="begin"/>
            </w:r>
            <w:r>
              <w:rPr>
                <w:webHidden/>
              </w:rPr>
              <w:instrText xml:space="preserve"> PAGEREF _Toc90479365 \h </w:instrText>
            </w:r>
            <w:r>
              <w:rPr>
                <w:webHidden/>
              </w:rPr>
            </w:r>
            <w:r>
              <w:rPr>
                <w:webHidden/>
              </w:rPr>
              <w:fldChar w:fldCharType="separate"/>
            </w:r>
            <w:r>
              <w:rPr>
                <w:webHidden/>
              </w:rPr>
              <w:t>3</w:t>
            </w:r>
            <w:r>
              <w:rPr>
                <w:webHidden/>
              </w:rPr>
              <w:fldChar w:fldCharType="end"/>
            </w:r>
          </w:hyperlink>
        </w:p>
        <w:p w14:paraId="03E4605B" w14:textId="593D2BFE" w:rsidR="00CA19BB" w:rsidRDefault="00CA19BB">
          <w:pPr>
            <w:pStyle w:val="TM2"/>
            <w:rPr>
              <w:rFonts w:cstheme="minorBidi"/>
              <w:noProof/>
            </w:rPr>
          </w:pPr>
          <w:hyperlink w:anchor="_Toc90479366" w:history="1">
            <w:r w:rsidRPr="00911106">
              <w:rPr>
                <w:rStyle w:val="Lienhypertexte"/>
                <w:noProof/>
              </w:rPr>
              <w:t>Dates des soldes 2022</w:t>
            </w:r>
            <w:r>
              <w:rPr>
                <w:noProof/>
                <w:webHidden/>
              </w:rPr>
              <w:tab/>
            </w:r>
            <w:r>
              <w:rPr>
                <w:noProof/>
                <w:webHidden/>
              </w:rPr>
              <w:fldChar w:fldCharType="begin"/>
            </w:r>
            <w:r>
              <w:rPr>
                <w:noProof/>
                <w:webHidden/>
              </w:rPr>
              <w:instrText xml:space="preserve"> PAGEREF _Toc90479366 \h </w:instrText>
            </w:r>
            <w:r>
              <w:rPr>
                <w:noProof/>
                <w:webHidden/>
              </w:rPr>
            </w:r>
            <w:r>
              <w:rPr>
                <w:noProof/>
                <w:webHidden/>
              </w:rPr>
              <w:fldChar w:fldCharType="separate"/>
            </w:r>
            <w:r>
              <w:rPr>
                <w:noProof/>
                <w:webHidden/>
              </w:rPr>
              <w:t>3</w:t>
            </w:r>
            <w:r>
              <w:rPr>
                <w:noProof/>
                <w:webHidden/>
              </w:rPr>
              <w:fldChar w:fldCharType="end"/>
            </w:r>
          </w:hyperlink>
        </w:p>
        <w:p w14:paraId="6B513DBA" w14:textId="3B419E0E" w:rsidR="00CA19BB" w:rsidRDefault="00CA19BB">
          <w:pPr>
            <w:pStyle w:val="TM2"/>
            <w:rPr>
              <w:rFonts w:cstheme="minorBidi"/>
              <w:noProof/>
            </w:rPr>
          </w:pPr>
          <w:hyperlink w:anchor="_Toc90479367" w:history="1">
            <w:r w:rsidRPr="00911106">
              <w:rPr>
                <w:rStyle w:val="Lienhypertexte"/>
                <w:noProof/>
              </w:rPr>
              <w:t>Index du Bâtiment et des Travaux Publics (BTP) et hybrides</w:t>
            </w:r>
            <w:r>
              <w:rPr>
                <w:noProof/>
                <w:webHidden/>
              </w:rPr>
              <w:tab/>
            </w:r>
            <w:r>
              <w:rPr>
                <w:noProof/>
                <w:webHidden/>
              </w:rPr>
              <w:fldChar w:fldCharType="begin"/>
            </w:r>
            <w:r>
              <w:rPr>
                <w:noProof/>
                <w:webHidden/>
              </w:rPr>
              <w:instrText xml:space="preserve"> PAGEREF _Toc90479367 \h </w:instrText>
            </w:r>
            <w:r>
              <w:rPr>
                <w:noProof/>
                <w:webHidden/>
              </w:rPr>
            </w:r>
            <w:r>
              <w:rPr>
                <w:noProof/>
                <w:webHidden/>
              </w:rPr>
              <w:fldChar w:fldCharType="separate"/>
            </w:r>
            <w:r>
              <w:rPr>
                <w:noProof/>
                <w:webHidden/>
              </w:rPr>
              <w:t>3</w:t>
            </w:r>
            <w:r>
              <w:rPr>
                <w:noProof/>
                <w:webHidden/>
              </w:rPr>
              <w:fldChar w:fldCharType="end"/>
            </w:r>
          </w:hyperlink>
        </w:p>
        <w:p w14:paraId="26B9EB07" w14:textId="55DD6C5B" w:rsidR="00CA19BB" w:rsidRDefault="00CA19BB">
          <w:pPr>
            <w:pStyle w:val="TM1"/>
            <w:rPr>
              <w:rFonts w:asciiTheme="minorHAnsi" w:hAnsiTheme="minorHAnsi" w:cstheme="minorBidi"/>
              <w:b w:val="0"/>
              <w:bCs w:val="0"/>
            </w:rPr>
          </w:pPr>
          <w:hyperlink w:anchor="_Toc90479368" w:history="1">
            <w:r w:rsidRPr="00911106">
              <w:rPr>
                <w:rStyle w:val="Lienhypertexte"/>
              </w:rPr>
              <w:t>MED</w:t>
            </w:r>
            <w:r w:rsidR="00D5620D">
              <w:rPr>
                <w:rStyle w:val="Lienhypertexte"/>
              </w:rPr>
              <w:t xml:space="preserve"> </w:t>
            </w:r>
            <w:r w:rsidRPr="00911106">
              <w:rPr>
                <w:rStyle w:val="Lienhypertexte"/>
              </w:rPr>
              <w:t>-</w:t>
            </w:r>
            <w:r w:rsidR="00D5620D">
              <w:rPr>
                <w:rStyle w:val="Lienhypertexte"/>
              </w:rPr>
              <w:t xml:space="preserve"> ministre de l’Agricutlure, de l’économie bleue et du domaine</w:t>
            </w:r>
            <w:r>
              <w:rPr>
                <w:webHidden/>
              </w:rPr>
              <w:tab/>
            </w:r>
            <w:r>
              <w:rPr>
                <w:webHidden/>
              </w:rPr>
              <w:fldChar w:fldCharType="begin"/>
            </w:r>
            <w:r>
              <w:rPr>
                <w:webHidden/>
              </w:rPr>
              <w:instrText xml:space="preserve"> PAGEREF _Toc90479368 \h </w:instrText>
            </w:r>
            <w:r>
              <w:rPr>
                <w:webHidden/>
              </w:rPr>
            </w:r>
            <w:r>
              <w:rPr>
                <w:webHidden/>
              </w:rPr>
              <w:fldChar w:fldCharType="separate"/>
            </w:r>
            <w:r>
              <w:rPr>
                <w:webHidden/>
              </w:rPr>
              <w:t>4</w:t>
            </w:r>
            <w:r>
              <w:rPr>
                <w:webHidden/>
              </w:rPr>
              <w:fldChar w:fldCharType="end"/>
            </w:r>
          </w:hyperlink>
        </w:p>
        <w:p w14:paraId="457A3918" w14:textId="36773675" w:rsidR="00CA19BB" w:rsidRDefault="00CA19BB">
          <w:pPr>
            <w:pStyle w:val="TM2"/>
            <w:rPr>
              <w:rFonts w:cstheme="minorBidi"/>
              <w:noProof/>
            </w:rPr>
          </w:pPr>
          <w:hyperlink w:anchor="_Toc90479369" w:history="1">
            <w:r w:rsidRPr="00911106">
              <w:rPr>
                <w:rStyle w:val="Lienhypertexte"/>
                <w:noProof/>
              </w:rPr>
              <w:t>Le Pays soutient les actions de l’association PGEM Moorea</w:t>
            </w:r>
            <w:r>
              <w:rPr>
                <w:noProof/>
                <w:webHidden/>
              </w:rPr>
              <w:tab/>
            </w:r>
            <w:r>
              <w:rPr>
                <w:noProof/>
                <w:webHidden/>
              </w:rPr>
              <w:fldChar w:fldCharType="begin"/>
            </w:r>
            <w:r>
              <w:rPr>
                <w:noProof/>
                <w:webHidden/>
              </w:rPr>
              <w:instrText xml:space="preserve"> PAGEREF _Toc90479369 \h </w:instrText>
            </w:r>
            <w:r>
              <w:rPr>
                <w:noProof/>
                <w:webHidden/>
              </w:rPr>
            </w:r>
            <w:r>
              <w:rPr>
                <w:noProof/>
                <w:webHidden/>
              </w:rPr>
              <w:fldChar w:fldCharType="separate"/>
            </w:r>
            <w:r>
              <w:rPr>
                <w:noProof/>
                <w:webHidden/>
              </w:rPr>
              <w:t>4</w:t>
            </w:r>
            <w:r>
              <w:rPr>
                <w:noProof/>
                <w:webHidden/>
              </w:rPr>
              <w:fldChar w:fldCharType="end"/>
            </w:r>
          </w:hyperlink>
        </w:p>
        <w:p w14:paraId="7CED277B" w14:textId="27CDAA14" w:rsidR="00CA19BB" w:rsidRDefault="00CA19BB">
          <w:pPr>
            <w:pStyle w:val="TM1"/>
            <w:rPr>
              <w:rFonts w:asciiTheme="minorHAnsi" w:hAnsiTheme="minorHAnsi" w:cstheme="minorBidi"/>
              <w:b w:val="0"/>
              <w:bCs w:val="0"/>
            </w:rPr>
          </w:pPr>
          <w:hyperlink w:anchor="_Toc90479370" w:history="1">
            <w:r w:rsidRPr="00911106">
              <w:rPr>
                <w:rStyle w:val="Lienhypertexte"/>
              </w:rPr>
              <w:t>MCE -</w:t>
            </w:r>
            <w:r w:rsidR="00D5620D">
              <w:rPr>
                <w:rStyle w:val="Lienhypertexte"/>
              </w:rPr>
              <w:t xml:space="preserve"> ministre de la Culture et de l’environnement</w:t>
            </w:r>
            <w:r>
              <w:rPr>
                <w:webHidden/>
              </w:rPr>
              <w:tab/>
            </w:r>
            <w:r>
              <w:rPr>
                <w:webHidden/>
              </w:rPr>
              <w:fldChar w:fldCharType="begin"/>
            </w:r>
            <w:r>
              <w:rPr>
                <w:webHidden/>
              </w:rPr>
              <w:instrText xml:space="preserve"> PAGEREF _Toc90479370 \h </w:instrText>
            </w:r>
            <w:r>
              <w:rPr>
                <w:webHidden/>
              </w:rPr>
            </w:r>
            <w:r>
              <w:rPr>
                <w:webHidden/>
              </w:rPr>
              <w:fldChar w:fldCharType="separate"/>
            </w:r>
            <w:r>
              <w:rPr>
                <w:webHidden/>
              </w:rPr>
              <w:t>5</w:t>
            </w:r>
            <w:r>
              <w:rPr>
                <w:webHidden/>
              </w:rPr>
              <w:fldChar w:fldCharType="end"/>
            </w:r>
          </w:hyperlink>
        </w:p>
        <w:p w14:paraId="31108AC0" w14:textId="4ECF4D73" w:rsidR="00CA19BB" w:rsidRDefault="00CA19BB">
          <w:pPr>
            <w:pStyle w:val="TM2"/>
            <w:rPr>
              <w:rFonts w:cstheme="minorBidi"/>
              <w:noProof/>
            </w:rPr>
          </w:pPr>
          <w:hyperlink w:anchor="_Toc90479371" w:history="1">
            <w:r w:rsidRPr="00911106">
              <w:rPr>
                <w:rStyle w:val="Lienhypertexte"/>
                <w:noProof/>
              </w:rPr>
              <w:t>Bilan de l’opération « Tū’aro Fit »</w:t>
            </w:r>
            <w:r>
              <w:rPr>
                <w:noProof/>
                <w:webHidden/>
              </w:rPr>
              <w:tab/>
            </w:r>
            <w:r>
              <w:rPr>
                <w:noProof/>
                <w:webHidden/>
              </w:rPr>
              <w:fldChar w:fldCharType="begin"/>
            </w:r>
            <w:r>
              <w:rPr>
                <w:noProof/>
                <w:webHidden/>
              </w:rPr>
              <w:instrText xml:space="preserve"> PAGEREF _Toc90479371 \h </w:instrText>
            </w:r>
            <w:r>
              <w:rPr>
                <w:noProof/>
                <w:webHidden/>
              </w:rPr>
            </w:r>
            <w:r>
              <w:rPr>
                <w:noProof/>
                <w:webHidden/>
              </w:rPr>
              <w:fldChar w:fldCharType="separate"/>
            </w:r>
            <w:r>
              <w:rPr>
                <w:noProof/>
                <w:webHidden/>
              </w:rPr>
              <w:t>5</w:t>
            </w:r>
            <w:r>
              <w:rPr>
                <w:noProof/>
                <w:webHidden/>
              </w:rPr>
              <w:fldChar w:fldCharType="end"/>
            </w:r>
          </w:hyperlink>
        </w:p>
        <w:p w14:paraId="62A7C555" w14:textId="7FF87D13" w:rsidR="00CA19BB" w:rsidRDefault="00CA19BB">
          <w:pPr>
            <w:pStyle w:val="TM2"/>
            <w:rPr>
              <w:rFonts w:cstheme="minorBidi"/>
              <w:noProof/>
            </w:rPr>
          </w:pPr>
          <w:hyperlink w:anchor="_Toc90479372" w:history="1">
            <w:r w:rsidRPr="00911106">
              <w:rPr>
                <w:rStyle w:val="Lienhypertexte"/>
                <w:noProof/>
              </w:rPr>
              <w:t>Nouvelle édition du salon de Noël artisanat à l’Assemblée</w:t>
            </w:r>
            <w:r>
              <w:rPr>
                <w:noProof/>
                <w:webHidden/>
              </w:rPr>
              <w:tab/>
            </w:r>
            <w:r>
              <w:rPr>
                <w:noProof/>
                <w:webHidden/>
              </w:rPr>
              <w:fldChar w:fldCharType="begin"/>
            </w:r>
            <w:r>
              <w:rPr>
                <w:noProof/>
                <w:webHidden/>
              </w:rPr>
              <w:instrText xml:space="preserve"> PAGEREF _Toc90479372 \h </w:instrText>
            </w:r>
            <w:r>
              <w:rPr>
                <w:noProof/>
                <w:webHidden/>
              </w:rPr>
            </w:r>
            <w:r>
              <w:rPr>
                <w:noProof/>
                <w:webHidden/>
              </w:rPr>
              <w:fldChar w:fldCharType="separate"/>
            </w:r>
            <w:r>
              <w:rPr>
                <w:noProof/>
                <w:webHidden/>
              </w:rPr>
              <w:t>6</w:t>
            </w:r>
            <w:r>
              <w:rPr>
                <w:noProof/>
                <w:webHidden/>
              </w:rPr>
              <w:fldChar w:fldCharType="end"/>
            </w:r>
          </w:hyperlink>
        </w:p>
        <w:p w14:paraId="594A490F" w14:textId="3D7DC963" w:rsidR="00CA19BB" w:rsidRDefault="00CA19BB">
          <w:pPr>
            <w:pStyle w:val="TM1"/>
            <w:rPr>
              <w:rFonts w:asciiTheme="minorHAnsi" w:hAnsiTheme="minorHAnsi" w:cstheme="minorBidi"/>
              <w:b w:val="0"/>
              <w:bCs w:val="0"/>
            </w:rPr>
          </w:pPr>
          <w:hyperlink w:anchor="_Toc90479373" w:history="1">
            <w:r w:rsidRPr="00911106">
              <w:rPr>
                <w:rStyle w:val="Lienhypertexte"/>
              </w:rPr>
              <w:t>MSP</w:t>
            </w:r>
            <w:r w:rsidR="00D5620D">
              <w:rPr>
                <w:rStyle w:val="Lienhypertexte"/>
              </w:rPr>
              <w:t xml:space="preserve"> </w:t>
            </w:r>
            <w:r w:rsidRPr="00911106">
              <w:rPr>
                <w:rStyle w:val="Lienhypertexte"/>
              </w:rPr>
              <w:t>-</w:t>
            </w:r>
            <w:r w:rsidR="00D5620D">
              <w:rPr>
                <w:rStyle w:val="Lienhypertexte"/>
              </w:rPr>
              <w:t xml:space="preserve"> ministre de la Santé</w:t>
            </w:r>
            <w:r>
              <w:rPr>
                <w:webHidden/>
              </w:rPr>
              <w:tab/>
            </w:r>
            <w:r>
              <w:rPr>
                <w:webHidden/>
              </w:rPr>
              <w:fldChar w:fldCharType="begin"/>
            </w:r>
            <w:r>
              <w:rPr>
                <w:webHidden/>
              </w:rPr>
              <w:instrText xml:space="preserve"> PAGEREF _Toc90479373 \h </w:instrText>
            </w:r>
            <w:r>
              <w:rPr>
                <w:webHidden/>
              </w:rPr>
            </w:r>
            <w:r>
              <w:rPr>
                <w:webHidden/>
              </w:rPr>
              <w:fldChar w:fldCharType="separate"/>
            </w:r>
            <w:r>
              <w:rPr>
                <w:webHidden/>
              </w:rPr>
              <w:t>6</w:t>
            </w:r>
            <w:r>
              <w:rPr>
                <w:webHidden/>
              </w:rPr>
              <w:fldChar w:fldCharType="end"/>
            </w:r>
          </w:hyperlink>
        </w:p>
        <w:p w14:paraId="11E1B5F8" w14:textId="3CA63038" w:rsidR="00CA19BB" w:rsidRDefault="00CA19BB">
          <w:pPr>
            <w:pStyle w:val="TM2"/>
            <w:rPr>
              <w:rFonts w:cstheme="minorBidi"/>
              <w:noProof/>
            </w:rPr>
          </w:pPr>
          <w:hyperlink w:anchor="_Toc90479374" w:history="1">
            <w:r w:rsidRPr="00911106">
              <w:rPr>
                <w:rStyle w:val="Lienhypertexte"/>
                <w:rFonts w:eastAsia="Times New Roman"/>
                <w:noProof/>
              </w:rPr>
              <w:t>Schéma d’organisation sanitaire (SOS) 2016-2021 et 2022-2028</w:t>
            </w:r>
            <w:r>
              <w:rPr>
                <w:noProof/>
                <w:webHidden/>
              </w:rPr>
              <w:tab/>
            </w:r>
            <w:r>
              <w:rPr>
                <w:noProof/>
                <w:webHidden/>
              </w:rPr>
              <w:fldChar w:fldCharType="begin"/>
            </w:r>
            <w:r>
              <w:rPr>
                <w:noProof/>
                <w:webHidden/>
              </w:rPr>
              <w:instrText xml:space="preserve"> PAGEREF _Toc90479374 \h </w:instrText>
            </w:r>
            <w:r>
              <w:rPr>
                <w:noProof/>
                <w:webHidden/>
              </w:rPr>
            </w:r>
            <w:r>
              <w:rPr>
                <w:noProof/>
                <w:webHidden/>
              </w:rPr>
              <w:fldChar w:fldCharType="separate"/>
            </w:r>
            <w:r>
              <w:rPr>
                <w:noProof/>
                <w:webHidden/>
              </w:rPr>
              <w:t>6</w:t>
            </w:r>
            <w:r>
              <w:rPr>
                <w:noProof/>
                <w:webHidden/>
              </w:rPr>
              <w:fldChar w:fldCharType="end"/>
            </w:r>
          </w:hyperlink>
        </w:p>
        <w:p w14:paraId="1B0EA5B1" w14:textId="7B9AD883" w:rsidR="00CA19BB" w:rsidRDefault="00CA19BB">
          <w:pPr>
            <w:pStyle w:val="TM2"/>
            <w:rPr>
              <w:rFonts w:cstheme="minorBidi"/>
              <w:noProof/>
            </w:rPr>
          </w:pPr>
          <w:hyperlink w:anchor="_Toc90479375" w:history="1">
            <w:r w:rsidRPr="00911106">
              <w:rPr>
                <w:rStyle w:val="Lienhypertexte"/>
                <w:rFonts w:eastAsia="Times New Roman"/>
                <w:noProof/>
              </w:rPr>
              <w:t>Soutient aux actions de promotion et de prévention en matière de santé</w:t>
            </w:r>
            <w:r>
              <w:rPr>
                <w:noProof/>
                <w:webHidden/>
              </w:rPr>
              <w:tab/>
            </w:r>
            <w:r>
              <w:rPr>
                <w:noProof/>
                <w:webHidden/>
              </w:rPr>
              <w:fldChar w:fldCharType="begin"/>
            </w:r>
            <w:r>
              <w:rPr>
                <w:noProof/>
                <w:webHidden/>
              </w:rPr>
              <w:instrText xml:space="preserve"> PAGEREF _Toc90479375 \h </w:instrText>
            </w:r>
            <w:r>
              <w:rPr>
                <w:noProof/>
                <w:webHidden/>
              </w:rPr>
            </w:r>
            <w:r>
              <w:rPr>
                <w:noProof/>
                <w:webHidden/>
              </w:rPr>
              <w:fldChar w:fldCharType="separate"/>
            </w:r>
            <w:r>
              <w:rPr>
                <w:noProof/>
                <w:webHidden/>
              </w:rPr>
              <w:t>7</w:t>
            </w:r>
            <w:r>
              <w:rPr>
                <w:noProof/>
                <w:webHidden/>
              </w:rPr>
              <w:fldChar w:fldCharType="end"/>
            </w:r>
          </w:hyperlink>
        </w:p>
        <w:p w14:paraId="1BF72C6D" w14:textId="4C88F9C6" w:rsidR="00CA19BB" w:rsidRDefault="00CA19BB">
          <w:pPr>
            <w:pStyle w:val="TM1"/>
            <w:rPr>
              <w:rFonts w:asciiTheme="minorHAnsi" w:hAnsiTheme="minorHAnsi" w:cstheme="minorBidi"/>
              <w:b w:val="0"/>
              <w:bCs w:val="0"/>
            </w:rPr>
          </w:pPr>
          <w:hyperlink w:anchor="_Toc90479376" w:history="1">
            <w:r w:rsidRPr="00911106">
              <w:rPr>
                <w:rStyle w:val="Lienhypertexte"/>
              </w:rPr>
              <w:t>MEA</w:t>
            </w:r>
            <w:r w:rsidR="00D5620D">
              <w:rPr>
                <w:rStyle w:val="Lienhypertexte"/>
              </w:rPr>
              <w:t xml:space="preserve"> </w:t>
            </w:r>
            <w:r w:rsidRPr="00911106">
              <w:rPr>
                <w:rStyle w:val="Lienhypertexte"/>
              </w:rPr>
              <w:t>-</w:t>
            </w:r>
            <w:r w:rsidR="00D5620D">
              <w:rPr>
                <w:rStyle w:val="Lienhypertexte"/>
              </w:rPr>
              <w:t xml:space="preserve"> ministre de l’Education, du travail et de la modernisation de l’administration</w:t>
            </w:r>
            <w:r>
              <w:rPr>
                <w:webHidden/>
              </w:rPr>
              <w:tab/>
            </w:r>
            <w:r>
              <w:rPr>
                <w:webHidden/>
              </w:rPr>
              <w:fldChar w:fldCharType="begin"/>
            </w:r>
            <w:r>
              <w:rPr>
                <w:webHidden/>
              </w:rPr>
              <w:instrText xml:space="preserve"> PAGEREF _Toc90479376 \h </w:instrText>
            </w:r>
            <w:r>
              <w:rPr>
                <w:webHidden/>
              </w:rPr>
            </w:r>
            <w:r>
              <w:rPr>
                <w:webHidden/>
              </w:rPr>
              <w:fldChar w:fldCharType="separate"/>
            </w:r>
            <w:r>
              <w:rPr>
                <w:webHidden/>
              </w:rPr>
              <w:t>8</w:t>
            </w:r>
            <w:r>
              <w:rPr>
                <w:webHidden/>
              </w:rPr>
              <w:fldChar w:fldCharType="end"/>
            </w:r>
          </w:hyperlink>
        </w:p>
        <w:p w14:paraId="7470231E" w14:textId="79E77ECF" w:rsidR="00CA19BB" w:rsidRDefault="00CA19BB">
          <w:pPr>
            <w:pStyle w:val="TM2"/>
            <w:rPr>
              <w:rFonts w:cstheme="minorBidi"/>
              <w:noProof/>
            </w:rPr>
          </w:pPr>
          <w:hyperlink w:anchor="_Toc90479377" w:history="1">
            <w:r w:rsidRPr="00911106">
              <w:rPr>
                <w:rStyle w:val="Lienhypertexte"/>
                <w:rFonts w:eastAsia="Times New Roman"/>
                <w:noProof/>
              </w:rPr>
              <w:t>Subventions aux établissements scolaires</w:t>
            </w:r>
            <w:r>
              <w:rPr>
                <w:noProof/>
                <w:webHidden/>
              </w:rPr>
              <w:tab/>
            </w:r>
            <w:r>
              <w:rPr>
                <w:noProof/>
                <w:webHidden/>
              </w:rPr>
              <w:fldChar w:fldCharType="begin"/>
            </w:r>
            <w:r>
              <w:rPr>
                <w:noProof/>
                <w:webHidden/>
              </w:rPr>
              <w:instrText xml:space="preserve"> PAGEREF _Toc90479377 \h </w:instrText>
            </w:r>
            <w:r>
              <w:rPr>
                <w:noProof/>
                <w:webHidden/>
              </w:rPr>
            </w:r>
            <w:r>
              <w:rPr>
                <w:noProof/>
                <w:webHidden/>
              </w:rPr>
              <w:fldChar w:fldCharType="separate"/>
            </w:r>
            <w:r>
              <w:rPr>
                <w:noProof/>
                <w:webHidden/>
              </w:rPr>
              <w:t>8</w:t>
            </w:r>
            <w:r>
              <w:rPr>
                <w:noProof/>
                <w:webHidden/>
              </w:rPr>
              <w:fldChar w:fldCharType="end"/>
            </w:r>
          </w:hyperlink>
        </w:p>
        <w:p w14:paraId="0D0027B8" w14:textId="708E8BEE" w:rsidR="00CA19BB" w:rsidRDefault="00CA19BB">
          <w:pPr>
            <w:pStyle w:val="TM2"/>
            <w:rPr>
              <w:rFonts w:cstheme="minorBidi"/>
              <w:noProof/>
            </w:rPr>
          </w:pPr>
          <w:hyperlink w:anchor="_Toc90479378" w:history="1">
            <w:r w:rsidRPr="00911106">
              <w:rPr>
                <w:rStyle w:val="Lienhypertexte"/>
                <w:rFonts w:eastAsia="Times New Roman"/>
                <w:noProof/>
              </w:rPr>
              <w:t>Exonération de la participation financière au titre de l’obligation d’emploi des travailleurs handicapés</w:t>
            </w:r>
            <w:r>
              <w:rPr>
                <w:noProof/>
                <w:webHidden/>
              </w:rPr>
              <w:tab/>
            </w:r>
            <w:r>
              <w:rPr>
                <w:noProof/>
                <w:webHidden/>
              </w:rPr>
              <w:fldChar w:fldCharType="begin"/>
            </w:r>
            <w:r>
              <w:rPr>
                <w:noProof/>
                <w:webHidden/>
              </w:rPr>
              <w:instrText xml:space="preserve"> PAGEREF _Toc90479378 \h </w:instrText>
            </w:r>
            <w:r>
              <w:rPr>
                <w:noProof/>
                <w:webHidden/>
              </w:rPr>
            </w:r>
            <w:r>
              <w:rPr>
                <w:noProof/>
                <w:webHidden/>
              </w:rPr>
              <w:fldChar w:fldCharType="separate"/>
            </w:r>
            <w:r>
              <w:rPr>
                <w:noProof/>
                <w:webHidden/>
              </w:rPr>
              <w:t>8</w:t>
            </w:r>
            <w:r>
              <w:rPr>
                <w:noProof/>
                <w:webHidden/>
              </w:rPr>
              <w:fldChar w:fldCharType="end"/>
            </w:r>
          </w:hyperlink>
        </w:p>
        <w:p w14:paraId="5A006E05" w14:textId="3E5EA633" w:rsidR="00CA19BB" w:rsidRDefault="00CA19BB">
          <w:pPr>
            <w:pStyle w:val="TM1"/>
            <w:rPr>
              <w:rFonts w:asciiTheme="minorHAnsi" w:hAnsiTheme="minorHAnsi" w:cstheme="minorBidi"/>
              <w:b w:val="0"/>
              <w:bCs w:val="0"/>
            </w:rPr>
          </w:pPr>
          <w:hyperlink w:anchor="_Toc90479379" w:history="1">
            <w:r w:rsidRPr="00911106">
              <w:rPr>
                <w:rStyle w:val="Lienhypertexte"/>
              </w:rPr>
              <w:t>MGT</w:t>
            </w:r>
            <w:r w:rsidR="00D5620D">
              <w:rPr>
                <w:rStyle w:val="Lienhypertexte"/>
              </w:rPr>
              <w:t xml:space="preserve"> </w:t>
            </w:r>
            <w:r w:rsidRPr="00911106">
              <w:rPr>
                <w:rStyle w:val="Lienhypertexte"/>
              </w:rPr>
              <w:t>-</w:t>
            </w:r>
            <w:r w:rsidR="00D5620D">
              <w:rPr>
                <w:rStyle w:val="Lienhypertexte"/>
              </w:rPr>
              <w:t xml:space="preserve"> ministre des Grands travaux et des transports terrestres</w:t>
            </w:r>
            <w:r>
              <w:rPr>
                <w:webHidden/>
              </w:rPr>
              <w:tab/>
            </w:r>
            <w:r>
              <w:rPr>
                <w:webHidden/>
              </w:rPr>
              <w:fldChar w:fldCharType="begin"/>
            </w:r>
            <w:r>
              <w:rPr>
                <w:webHidden/>
              </w:rPr>
              <w:instrText xml:space="preserve"> PAGEREF _Toc90479379 \h </w:instrText>
            </w:r>
            <w:r>
              <w:rPr>
                <w:webHidden/>
              </w:rPr>
            </w:r>
            <w:r>
              <w:rPr>
                <w:webHidden/>
              </w:rPr>
              <w:fldChar w:fldCharType="separate"/>
            </w:r>
            <w:r>
              <w:rPr>
                <w:webHidden/>
              </w:rPr>
              <w:t>9</w:t>
            </w:r>
            <w:r>
              <w:rPr>
                <w:webHidden/>
              </w:rPr>
              <w:fldChar w:fldCharType="end"/>
            </w:r>
          </w:hyperlink>
        </w:p>
        <w:p w14:paraId="5D89AE26" w14:textId="420CBD8D" w:rsidR="00CA19BB" w:rsidRDefault="00CA19BB">
          <w:pPr>
            <w:pStyle w:val="TM2"/>
            <w:rPr>
              <w:rFonts w:cstheme="minorBidi"/>
              <w:noProof/>
            </w:rPr>
          </w:pPr>
          <w:hyperlink w:anchor="_Toc90479380" w:history="1">
            <w:r w:rsidRPr="00911106">
              <w:rPr>
                <w:rStyle w:val="Lienhypertexte"/>
                <w:rFonts w:eastAsia="Times New Roman"/>
                <w:noProof/>
              </w:rPr>
              <w:t>Simplification de la procédure d’attribution de l’aide au financement du permis de conduire</w:t>
            </w:r>
            <w:r>
              <w:rPr>
                <w:noProof/>
                <w:webHidden/>
              </w:rPr>
              <w:tab/>
            </w:r>
            <w:r>
              <w:rPr>
                <w:noProof/>
                <w:webHidden/>
              </w:rPr>
              <w:fldChar w:fldCharType="begin"/>
            </w:r>
            <w:r>
              <w:rPr>
                <w:noProof/>
                <w:webHidden/>
              </w:rPr>
              <w:instrText xml:space="preserve"> PAGEREF _Toc90479380 \h </w:instrText>
            </w:r>
            <w:r>
              <w:rPr>
                <w:noProof/>
                <w:webHidden/>
              </w:rPr>
            </w:r>
            <w:r>
              <w:rPr>
                <w:noProof/>
                <w:webHidden/>
              </w:rPr>
              <w:fldChar w:fldCharType="separate"/>
            </w:r>
            <w:r>
              <w:rPr>
                <w:noProof/>
                <w:webHidden/>
              </w:rPr>
              <w:t>9</w:t>
            </w:r>
            <w:r>
              <w:rPr>
                <w:noProof/>
                <w:webHidden/>
              </w:rPr>
              <w:fldChar w:fldCharType="end"/>
            </w:r>
          </w:hyperlink>
        </w:p>
        <w:p w14:paraId="05EADD12" w14:textId="5DBDFE28" w:rsidR="00CA19BB" w:rsidRDefault="00CA19BB">
          <w:pPr>
            <w:pStyle w:val="TM1"/>
            <w:rPr>
              <w:rFonts w:asciiTheme="minorHAnsi" w:hAnsiTheme="minorHAnsi" w:cstheme="minorBidi"/>
              <w:b w:val="0"/>
              <w:bCs w:val="0"/>
            </w:rPr>
          </w:pPr>
          <w:hyperlink w:anchor="_Toc90479381" w:history="1">
            <w:r w:rsidRPr="00911106">
              <w:rPr>
                <w:rStyle w:val="Lienhypertexte"/>
              </w:rPr>
              <w:t>MFA</w:t>
            </w:r>
            <w:r w:rsidR="00D5620D">
              <w:rPr>
                <w:rStyle w:val="Lienhypertexte"/>
              </w:rPr>
              <w:t xml:space="preserve"> </w:t>
            </w:r>
            <w:r w:rsidRPr="00911106">
              <w:rPr>
                <w:rStyle w:val="Lienhypertexte"/>
              </w:rPr>
              <w:t>-</w:t>
            </w:r>
            <w:r w:rsidR="00D5620D">
              <w:rPr>
                <w:rStyle w:val="Lienhypertexte"/>
              </w:rPr>
              <w:t xml:space="preserve"> ministre de la Famille et des affaires sociales</w:t>
            </w:r>
            <w:r>
              <w:rPr>
                <w:webHidden/>
              </w:rPr>
              <w:tab/>
            </w:r>
            <w:r>
              <w:rPr>
                <w:webHidden/>
              </w:rPr>
              <w:fldChar w:fldCharType="begin"/>
            </w:r>
            <w:r>
              <w:rPr>
                <w:webHidden/>
              </w:rPr>
              <w:instrText xml:space="preserve"> PAGEREF _Toc90479381 \h </w:instrText>
            </w:r>
            <w:r>
              <w:rPr>
                <w:webHidden/>
              </w:rPr>
            </w:r>
            <w:r>
              <w:rPr>
                <w:webHidden/>
              </w:rPr>
              <w:fldChar w:fldCharType="separate"/>
            </w:r>
            <w:r>
              <w:rPr>
                <w:webHidden/>
              </w:rPr>
              <w:t>10</w:t>
            </w:r>
            <w:r>
              <w:rPr>
                <w:webHidden/>
              </w:rPr>
              <w:fldChar w:fldCharType="end"/>
            </w:r>
          </w:hyperlink>
        </w:p>
        <w:p w14:paraId="1E2FB948" w14:textId="4049F9E9" w:rsidR="00CA19BB" w:rsidRDefault="00CA19BB">
          <w:pPr>
            <w:pStyle w:val="TM2"/>
            <w:rPr>
              <w:rFonts w:cstheme="minorBidi"/>
              <w:noProof/>
            </w:rPr>
          </w:pPr>
          <w:hyperlink w:anchor="_Toc90479382" w:history="1">
            <w:r w:rsidRPr="00911106">
              <w:rPr>
                <w:rStyle w:val="Lienhypertexte"/>
                <w:rFonts w:eastAsia="Times New Roman"/>
                <w:noProof/>
              </w:rPr>
              <w:t>Elan de solidarité des personnes sans abri</w:t>
            </w:r>
            <w:r>
              <w:rPr>
                <w:noProof/>
                <w:webHidden/>
              </w:rPr>
              <w:tab/>
            </w:r>
            <w:r>
              <w:rPr>
                <w:noProof/>
                <w:webHidden/>
              </w:rPr>
              <w:fldChar w:fldCharType="begin"/>
            </w:r>
            <w:r>
              <w:rPr>
                <w:noProof/>
                <w:webHidden/>
              </w:rPr>
              <w:instrText xml:space="preserve"> PAGEREF _Toc90479382 \h </w:instrText>
            </w:r>
            <w:r>
              <w:rPr>
                <w:noProof/>
                <w:webHidden/>
              </w:rPr>
            </w:r>
            <w:r>
              <w:rPr>
                <w:noProof/>
                <w:webHidden/>
              </w:rPr>
              <w:fldChar w:fldCharType="separate"/>
            </w:r>
            <w:r>
              <w:rPr>
                <w:noProof/>
                <w:webHidden/>
              </w:rPr>
              <w:t>10</w:t>
            </w:r>
            <w:r>
              <w:rPr>
                <w:noProof/>
                <w:webHidden/>
              </w:rPr>
              <w:fldChar w:fldCharType="end"/>
            </w:r>
          </w:hyperlink>
        </w:p>
        <w:p w14:paraId="27E3CC69" w14:textId="262E08C4" w:rsidR="00CA19BB" w:rsidRDefault="00CA19BB">
          <w:pPr>
            <w:pStyle w:val="TM2"/>
            <w:rPr>
              <w:rFonts w:cstheme="minorBidi"/>
              <w:noProof/>
            </w:rPr>
          </w:pPr>
          <w:hyperlink w:anchor="_Toc90479383" w:history="1">
            <w:r w:rsidRPr="00911106">
              <w:rPr>
                <w:rStyle w:val="Lienhypertexte"/>
                <w:rFonts w:eastAsia="Times New Roman"/>
                <w:noProof/>
              </w:rPr>
              <w:t>Noël des solidarités - édition 2021</w:t>
            </w:r>
            <w:r>
              <w:rPr>
                <w:noProof/>
                <w:webHidden/>
              </w:rPr>
              <w:tab/>
            </w:r>
            <w:r>
              <w:rPr>
                <w:noProof/>
                <w:webHidden/>
              </w:rPr>
              <w:fldChar w:fldCharType="begin"/>
            </w:r>
            <w:r>
              <w:rPr>
                <w:noProof/>
                <w:webHidden/>
              </w:rPr>
              <w:instrText xml:space="preserve"> PAGEREF _Toc90479383 \h </w:instrText>
            </w:r>
            <w:r>
              <w:rPr>
                <w:noProof/>
                <w:webHidden/>
              </w:rPr>
            </w:r>
            <w:r>
              <w:rPr>
                <w:noProof/>
                <w:webHidden/>
              </w:rPr>
              <w:fldChar w:fldCharType="separate"/>
            </w:r>
            <w:r>
              <w:rPr>
                <w:noProof/>
                <w:webHidden/>
              </w:rPr>
              <w:t>11</w:t>
            </w:r>
            <w:r>
              <w:rPr>
                <w:noProof/>
                <w:webHidden/>
              </w:rPr>
              <w:fldChar w:fldCharType="end"/>
            </w:r>
          </w:hyperlink>
        </w:p>
        <w:p w14:paraId="42AE348A" w14:textId="69259608" w:rsidR="00CC4CA2" w:rsidRPr="00D077BF" w:rsidRDefault="0065694E" w:rsidP="00124E3A">
          <w:pPr>
            <w:spacing w:line="276" w:lineRule="auto"/>
            <w:rPr>
              <w:rFonts w:ascii="Cambria" w:hAnsi="Cambria"/>
              <w:b/>
              <w:bCs/>
              <w:sz w:val="18"/>
              <w:szCs w:val="18"/>
            </w:rPr>
          </w:pPr>
          <w:r w:rsidRPr="00F35081">
            <w:rPr>
              <w:rFonts w:ascii="Cambria" w:hAnsi="Cambria"/>
              <w:b/>
              <w:bCs/>
              <w:sz w:val="16"/>
              <w:szCs w:val="16"/>
            </w:rPr>
            <w:fldChar w:fldCharType="end"/>
          </w:r>
        </w:p>
        <w:p w14:paraId="4FC19B80" w14:textId="1AAB8F89" w:rsidR="0071264C" w:rsidRPr="00D077BF" w:rsidRDefault="001E78C9" w:rsidP="00124E3A">
          <w:pPr>
            <w:spacing w:line="276" w:lineRule="auto"/>
            <w:rPr>
              <w:rFonts w:ascii="Cambria" w:hAnsi="Cambria"/>
              <w:b/>
              <w:bCs/>
              <w:sz w:val="20"/>
              <w:szCs w:val="20"/>
            </w:rPr>
          </w:pPr>
        </w:p>
      </w:sdtContent>
    </w:sdt>
    <w:p w14:paraId="456EC358" w14:textId="77777777" w:rsidR="00D04890" w:rsidRDefault="00D04890" w:rsidP="00EE0217">
      <w:pPr>
        <w:pStyle w:val="Titre1"/>
      </w:pPr>
    </w:p>
    <w:p w14:paraId="491BD1D9" w14:textId="72371007" w:rsidR="00380DE7" w:rsidRPr="00D077BF" w:rsidRDefault="00380DE7" w:rsidP="00EE0217">
      <w:pPr>
        <w:pStyle w:val="Titre1"/>
      </w:pPr>
      <w:bookmarkStart w:id="0" w:name="_Toc90479362"/>
      <w:r w:rsidRPr="00D077BF">
        <w:t xml:space="preserve">- </w:t>
      </w:r>
      <w:r w:rsidR="00F51D3A">
        <w:t>VP</w:t>
      </w:r>
      <w:r w:rsidRPr="00D077BF">
        <w:t>-</w:t>
      </w:r>
      <w:bookmarkEnd w:id="0"/>
    </w:p>
    <w:p w14:paraId="35F8B260" w14:textId="20DFDF86" w:rsidR="00561739" w:rsidRPr="00D077BF" w:rsidRDefault="00561739" w:rsidP="00561739">
      <w:pPr>
        <w:rPr>
          <w:rFonts w:ascii="Cambria" w:hAnsi="Cambria"/>
        </w:rPr>
      </w:pPr>
      <w:bookmarkStart w:id="1" w:name="_Hlk88043263"/>
      <w:bookmarkStart w:id="2" w:name="_Hlk88043438"/>
    </w:p>
    <w:p w14:paraId="56703170" w14:textId="22EDB081" w:rsidR="00561739" w:rsidRDefault="0083521B" w:rsidP="00561739">
      <w:pPr>
        <w:pStyle w:val="Titre2"/>
        <w:rPr>
          <w:rStyle w:val="lev"/>
          <w:b/>
          <w:bCs w:val="0"/>
        </w:rPr>
      </w:pPr>
      <w:bookmarkStart w:id="3" w:name="_Hlk89768752"/>
      <w:bookmarkStart w:id="4" w:name="_Toc90479363"/>
      <w:r>
        <w:rPr>
          <w:rStyle w:val="lev"/>
          <w:b/>
          <w:bCs w:val="0"/>
        </w:rPr>
        <w:t>Octroi d’une licence de transporteur aérien à la SAS Natireva</w:t>
      </w:r>
      <w:bookmarkEnd w:id="4"/>
    </w:p>
    <w:p w14:paraId="14270135" w14:textId="77777777" w:rsidR="003045DB" w:rsidRDefault="003045DB" w:rsidP="0083521B">
      <w:pPr>
        <w:pStyle w:val="NormalWeb"/>
        <w:jc w:val="both"/>
        <w:rPr>
          <w:rFonts w:ascii="Cambria" w:hAnsi="Cambria" w:cs="Arial"/>
        </w:rPr>
      </w:pPr>
    </w:p>
    <w:p w14:paraId="4399D97B" w14:textId="150C4E5D" w:rsidR="0083521B" w:rsidRPr="0083521B" w:rsidRDefault="0083521B" w:rsidP="0083521B">
      <w:pPr>
        <w:pStyle w:val="NormalWeb"/>
        <w:jc w:val="both"/>
        <w:rPr>
          <w:rFonts w:ascii="Cambria" w:hAnsi="Cambria" w:cs="Arial"/>
        </w:rPr>
      </w:pPr>
      <w:r w:rsidRPr="0083521B">
        <w:rPr>
          <w:rFonts w:ascii="Cambria" w:hAnsi="Cambria" w:cs="Arial"/>
        </w:rPr>
        <w:t>Le Conseil des ministres a approuvé un projet d’arrêté octroyant une licence de transporteur aérien à la nouvelle compagnie aérienne Natireva (Air Moana). Ce nouvel entrant projette d’effectuer du transport aérien public régulier de passager et de fr</w:t>
      </w:r>
      <w:r>
        <w:rPr>
          <w:rFonts w:ascii="Cambria" w:hAnsi="Cambria" w:cs="Arial"/>
        </w:rPr>
        <w:t>e</w:t>
      </w:r>
      <w:r w:rsidRPr="0083521B">
        <w:rPr>
          <w:rFonts w:ascii="Cambria" w:hAnsi="Cambria" w:cs="Arial"/>
        </w:rPr>
        <w:t>t sur le réseau interinsulaire de la Polynésie française.</w:t>
      </w:r>
    </w:p>
    <w:p w14:paraId="003927B8" w14:textId="27537B3B" w:rsidR="0083521B" w:rsidRPr="0083521B" w:rsidRDefault="0083521B" w:rsidP="0083521B">
      <w:pPr>
        <w:pStyle w:val="NormalWeb"/>
        <w:jc w:val="both"/>
        <w:rPr>
          <w:rFonts w:ascii="Cambria" w:hAnsi="Cambria" w:cs="Arial"/>
        </w:rPr>
      </w:pPr>
      <w:r w:rsidRPr="0083521B">
        <w:rPr>
          <w:rFonts w:ascii="Cambria" w:hAnsi="Cambria" w:cs="Arial"/>
        </w:rPr>
        <w:t>Pour le démarrage de son activité, Natireva prévoit de louer trois ATR 72</w:t>
      </w:r>
      <w:r>
        <w:rPr>
          <w:rFonts w:ascii="Cambria" w:hAnsi="Cambria" w:cs="Arial"/>
        </w:rPr>
        <w:t xml:space="preserve"> </w:t>
      </w:r>
      <w:r w:rsidRPr="0083521B">
        <w:rPr>
          <w:rFonts w:ascii="Cambria" w:hAnsi="Cambria" w:cs="Arial"/>
        </w:rPr>
        <w:t>et deux ATR 42. La compagnie souhaite ensuite se doter d’appareils neufs par l’acquisition de trois ATR 72-600 livrables dans le courant de l’année 2023 et de deux ATR 42-600 STOL en 2025.</w:t>
      </w:r>
    </w:p>
    <w:p w14:paraId="2BB55DC4" w14:textId="0A3AED43" w:rsidR="0083521B" w:rsidRPr="0083521B" w:rsidRDefault="0083521B" w:rsidP="0083521B">
      <w:pPr>
        <w:pStyle w:val="NormalWeb"/>
        <w:jc w:val="both"/>
        <w:rPr>
          <w:rFonts w:ascii="Cambria" w:hAnsi="Cambria" w:cs="Arial"/>
        </w:rPr>
      </w:pPr>
      <w:r w:rsidRPr="0083521B">
        <w:rPr>
          <w:rFonts w:ascii="Cambria" w:hAnsi="Cambria" w:cs="Arial"/>
        </w:rPr>
        <w:t xml:space="preserve">Natireva ambitionne de desservir 21 destinations à partir d’avril – juin 2022 dont 12 sous zone de libre concurrence et 9 destinations de désenclavement. Elle se donne pour objectif de capter 36,8% des parts de marché aux Îles </w:t>
      </w:r>
      <w:r w:rsidR="00FB3834">
        <w:rPr>
          <w:rFonts w:ascii="Cambria" w:hAnsi="Cambria" w:cs="Arial"/>
        </w:rPr>
        <w:t>S</w:t>
      </w:r>
      <w:r w:rsidRPr="0083521B">
        <w:rPr>
          <w:rFonts w:ascii="Cambria" w:hAnsi="Cambria" w:cs="Arial"/>
        </w:rPr>
        <w:t>ous</w:t>
      </w:r>
      <w:r w:rsidR="00FB3834">
        <w:rPr>
          <w:rFonts w:ascii="Cambria" w:hAnsi="Cambria" w:cs="Arial"/>
        </w:rPr>
        <w:t>-</w:t>
      </w:r>
      <w:r w:rsidRPr="0083521B">
        <w:rPr>
          <w:rFonts w:ascii="Cambria" w:hAnsi="Cambria" w:cs="Arial"/>
        </w:rPr>
        <w:t>le</w:t>
      </w:r>
      <w:r w:rsidR="00FB3834">
        <w:rPr>
          <w:rFonts w:ascii="Cambria" w:hAnsi="Cambria" w:cs="Arial"/>
        </w:rPr>
        <w:t>-V</w:t>
      </w:r>
      <w:r w:rsidRPr="0083521B">
        <w:rPr>
          <w:rFonts w:ascii="Cambria" w:hAnsi="Cambria" w:cs="Arial"/>
        </w:rPr>
        <w:t xml:space="preserve">ent et 52% des parts de marché au Tuamotu Nord. </w:t>
      </w:r>
    </w:p>
    <w:p w14:paraId="67DAEA37" w14:textId="2D2A7B66" w:rsidR="0083521B" w:rsidRPr="0083521B" w:rsidRDefault="0083521B" w:rsidP="0083521B">
      <w:pPr>
        <w:pStyle w:val="NormalWeb"/>
        <w:jc w:val="both"/>
        <w:rPr>
          <w:rFonts w:ascii="Cambria" w:hAnsi="Cambria" w:cs="Arial"/>
        </w:rPr>
      </w:pPr>
      <w:r w:rsidRPr="0083521B">
        <w:rPr>
          <w:rFonts w:ascii="Cambria" w:hAnsi="Cambria" w:cs="Arial"/>
        </w:rPr>
        <w:t xml:space="preserve">La zone de désenclavement étant d’ores et déjà desservie par des contrats de délégation de service public passés entre la Polynésie française, Air Tahiti et Tahiti Air Charter, </w:t>
      </w:r>
      <w:r w:rsidR="002A55AB" w:rsidRPr="0083521B">
        <w:rPr>
          <w:rFonts w:ascii="Cambria" w:hAnsi="Cambria" w:cs="Arial"/>
        </w:rPr>
        <w:t>Natireva</w:t>
      </w:r>
      <w:r w:rsidRPr="0083521B">
        <w:rPr>
          <w:rFonts w:ascii="Cambria" w:hAnsi="Cambria" w:cs="Arial"/>
        </w:rPr>
        <w:t xml:space="preserve"> sera autorisée à desservir uniquement la zone de libre concurrence. </w:t>
      </w:r>
    </w:p>
    <w:p w14:paraId="5F58E0F0" w14:textId="26992D9C" w:rsidR="00F51D3A" w:rsidRPr="00D077BF" w:rsidRDefault="0083521B" w:rsidP="0083521B">
      <w:pPr>
        <w:pStyle w:val="NormalWeb"/>
        <w:jc w:val="both"/>
        <w:rPr>
          <w:rFonts w:ascii="Cambria" w:hAnsi="Cambria" w:cs="Arial"/>
        </w:rPr>
      </w:pPr>
      <w:r w:rsidRPr="0083521B">
        <w:rPr>
          <w:rFonts w:ascii="Cambria" w:hAnsi="Cambria" w:cs="Arial"/>
        </w:rPr>
        <w:t xml:space="preserve">La licence de transporteur aérien (LTA) délivrée par le Conseil des </w:t>
      </w:r>
      <w:r w:rsidR="002A55AB">
        <w:rPr>
          <w:rFonts w:ascii="Cambria" w:hAnsi="Cambria" w:cs="Arial"/>
        </w:rPr>
        <w:t>m</w:t>
      </w:r>
      <w:r w:rsidRPr="0083521B">
        <w:rPr>
          <w:rFonts w:ascii="Cambria" w:hAnsi="Cambria" w:cs="Arial"/>
        </w:rPr>
        <w:t xml:space="preserve">inistres est la première étape d’une série d’autorisations administratives liées à l’exploitation aérienne. </w:t>
      </w:r>
      <w:r w:rsidR="002A55AB" w:rsidRPr="0083521B">
        <w:rPr>
          <w:rFonts w:ascii="Cambria" w:hAnsi="Cambria" w:cs="Arial"/>
        </w:rPr>
        <w:t>Natireva</w:t>
      </w:r>
      <w:r w:rsidRPr="0083521B">
        <w:rPr>
          <w:rFonts w:ascii="Cambria" w:hAnsi="Cambria" w:cs="Arial"/>
        </w:rPr>
        <w:t xml:space="preserve"> a 3 ans pour obtenir son Certificat de Transporteur Aérien (CTA) afin de pouvoir réaliser des opérations de transport commercial. Le CTA doit être complété par une licence d'exploitation, telle que définie par la délibération 2020-33 APF du 30 juillet 2020, qui établit le périmètre commercial d'exploitation alloué à cette compagnie aérienne.</w:t>
      </w:r>
    </w:p>
    <w:p w14:paraId="4F982E93" w14:textId="698E3698" w:rsidR="00F51D3A" w:rsidRDefault="00F51D3A" w:rsidP="00F51D3A"/>
    <w:p w14:paraId="0FD15AA2" w14:textId="77777777" w:rsidR="005D2470" w:rsidRDefault="005D2470" w:rsidP="00F51D3A"/>
    <w:p w14:paraId="6ECDF753" w14:textId="1D908F19" w:rsidR="00A43127" w:rsidRDefault="00A43127" w:rsidP="00A43127">
      <w:pPr>
        <w:pStyle w:val="Titre2"/>
        <w:rPr>
          <w:rStyle w:val="lev"/>
          <w:b/>
          <w:bCs w:val="0"/>
        </w:rPr>
      </w:pPr>
      <w:bookmarkStart w:id="5" w:name="_Toc90479364"/>
      <w:r>
        <w:rPr>
          <w:rStyle w:val="lev"/>
          <w:b/>
          <w:bCs w:val="0"/>
        </w:rPr>
        <w:t>Mo</w:t>
      </w:r>
      <w:r w:rsidR="005D2470">
        <w:rPr>
          <w:rStyle w:val="lev"/>
          <w:b/>
          <w:bCs w:val="0"/>
        </w:rPr>
        <w:t>dification de la loi du Pays relative aux organismes privés de logement social</w:t>
      </w:r>
      <w:bookmarkEnd w:id="5"/>
    </w:p>
    <w:p w14:paraId="42666F70" w14:textId="198EB70A" w:rsidR="00A43127" w:rsidRDefault="00A43127" w:rsidP="00F51D3A"/>
    <w:p w14:paraId="38151AC4" w14:textId="2151C6EB" w:rsidR="00F51D3A" w:rsidRDefault="005D2470" w:rsidP="005D2470">
      <w:pPr>
        <w:jc w:val="both"/>
        <w:rPr>
          <w:rFonts w:ascii="Cambria" w:hAnsi="Cambria" w:cs="Arial"/>
        </w:rPr>
      </w:pPr>
      <w:r w:rsidRPr="005D2470">
        <w:rPr>
          <w:rFonts w:ascii="Cambria" w:hAnsi="Cambria" w:cs="Arial"/>
        </w:rPr>
        <w:t xml:space="preserve">La création, par la loi du </w:t>
      </w:r>
      <w:r w:rsidR="00D760D8">
        <w:rPr>
          <w:rFonts w:ascii="Cambria" w:hAnsi="Cambria" w:cs="Arial"/>
        </w:rPr>
        <w:t>P</w:t>
      </w:r>
      <w:r w:rsidRPr="005D2470">
        <w:rPr>
          <w:rFonts w:ascii="Cambria" w:hAnsi="Cambria" w:cs="Arial"/>
        </w:rPr>
        <w:t xml:space="preserve">ays du 29 août 2016, du dispositif des organismes privés de logement social </w:t>
      </w:r>
      <w:r>
        <w:rPr>
          <w:rFonts w:ascii="Cambria" w:hAnsi="Cambria" w:cs="Arial"/>
        </w:rPr>
        <w:t xml:space="preserve">(OLS) </w:t>
      </w:r>
      <w:r w:rsidRPr="005D2470">
        <w:rPr>
          <w:rFonts w:ascii="Cambria" w:hAnsi="Cambria" w:cs="Arial"/>
        </w:rPr>
        <w:t>a été motivée par le souhait de compléter et de diversifier l’offre de logements abordables.</w:t>
      </w:r>
      <w:r w:rsidR="00B428C4">
        <w:rPr>
          <w:rFonts w:ascii="Cambria" w:hAnsi="Cambria" w:cs="Arial"/>
        </w:rPr>
        <w:t xml:space="preserve"> </w:t>
      </w:r>
    </w:p>
    <w:p w14:paraId="40B29CEF" w14:textId="3D08B3F9" w:rsidR="005D2470" w:rsidRDefault="005D2470" w:rsidP="005D2470">
      <w:pPr>
        <w:jc w:val="both"/>
        <w:rPr>
          <w:rFonts w:ascii="Cambria" w:hAnsi="Cambria" w:cs="Arial"/>
        </w:rPr>
      </w:pPr>
    </w:p>
    <w:p w14:paraId="11ED2B15" w14:textId="272B4AB3" w:rsidR="005D2470" w:rsidRDefault="005D2470" w:rsidP="005D2470">
      <w:pPr>
        <w:jc w:val="both"/>
        <w:rPr>
          <w:rFonts w:ascii="Cambria" w:hAnsi="Cambria" w:cs="Arial"/>
        </w:rPr>
      </w:pPr>
      <w:r w:rsidRPr="005D2470">
        <w:rPr>
          <w:rFonts w:ascii="Cambria" w:hAnsi="Cambria" w:cs="Arial"/>
        </w:rPr>
        <w:t xml:space="preserve">L'agrément d'OLS privés a permis d'inciter la mise sur le marché d'une offre </w:t>
      </w:r>
      <w:r w:rsidR="0016701F">
        <w:rPr>
          <w:rFonts w:ascii="Cambria" w:hAnsi="Cambria" w:cs="Arial"/>
        </w:rPr>
        <w:t>complémentaire</w:t>
      </w:r>
      <w:r w:rsidRPr="005D2470">
        <w:rPr>
          <w:rFonts w:ascii="Cambria" w:hAnsi="Cambria" w:cs="Arial"/>
        </w:rPr>
        <w:t xml:space="preserve"> de</w:t>
      </w:r>
      <w:r>
        <w:rPr>
          <w:rFonts w:ascii="Cambria" w:hAnsi="Cambria" w:cs="Arial"/>
        </w:rPr>
        <w:t xml:space="preserve"> </w:t>
      </w:r>
      <w:r w:rsidRPr="005D2470">
        <w:rPr>
          <w:rFonts w:ascii="Cambria" w:hAnsi="Cambria" w:cs="Arial"/>
        </w:rPr>
        <w:t>logements à celle proposée par l'OPEI et destinée à loger les foyers polynésiens</w:t>
      </w:r>
      <w:r w:rsidR="002549DC">
        <w:rPr>
          <w:rFonts w:ascii="Cambria" w:hAnsi="Cambria" w:cs="Arial"/>
        </w:rPr>
        <w:t xml:space="preserve"> </w:t>
      </w:r>
      <w:r w:rsidRPr="005D2470">
        <w:rPr>
          <w:rFonts w:ascii="Cambria" w:hAnsi="Cambria" w:cs="Arial"/>
        </w:rPr>
        <w:t>dont les revenus dépassent deux SMIG. En effet, les besoins sur ce segment</w:t>
      </w:r>
      <w:r w:rsidR="0016701F">
        <w:rPr>
          <w:rFonts w:ascii="Cambria" w:hAnsi="Cambria" w:cs="Arial"/>
        </w:rPr>
        <w:t xml:space="preserve"> </w:t>
      </w:r>
      <w:r w:rsidRPr="005D2470">
        <w:rPr>
          <w:rFonts w:ascii="Cambria" w:hAnsi="Cambria" w:cs="Arial"/>
        </w:rPr>
        <w:t>demeurent</w:t>
      </w:r>
      <w:r w:rsidR="002549DC">
        <w:rPr>
          <w:rFonts w:ascii="Cambria" w:hAnsi="Cambria" w:cs="Arial"/>
        </w:rPr>
        <w:t xml:space="preserve"> </w:t>
      </w:r>
      <w:r w:rsidRPr="005D2470">
        <w:rPr>
          <w:rFonts w:ascii="Cambria" w:hAnsi="Cambria" w:cs="Arial"/>
        </w:rPr>
        <w:t>effectivement importants, un écart avait été constaté entre les prix du parc privé et ceux du parc</w:t>
      </w:r>
      <w:r w:rsidR="002549DC">
        <w:rPr>
          <w:rFonts w:ascii="Cambria" w:hAnsi="Cambria" w:cs="Arial"/>
        </w:rPr>
        <w:t xml:space="preserve"> </w:t>
      </w:r>
      <w:r w:rsidRPr="005D2470">
        <w:rPr>
          <w:rFonts w:ascii="Cambria" w:hAnsi="Cambria" w:cs="Arial"/>
        </w:rPr>
        <w:t>social, laissant pour compte une partie de la population dont les ressources étaient trop faibles pour</w:t>
      </w:r>
      <w:r w:rsidR="002549DC">
        <w:rPr>
          <w:rFonts w:ascii="Cambria" w:hAnsi="Cambria" w:cs="Arial"/>
        </w:rPr>
        <w:t xml:space="preserve"> </w:t>
      </w:r>
      <w:r w:rsidRPr="005D2470">
        <w:rPr>
          <w:rFonts w:ascii="Cambria" w:hAnsi="Cambria" w:cs="Arial"/>
        </w:rPr>
        <w:t>accéder au premier</w:t>
      </w:r>
      <w:r w:rsidR="0016701F">
        <w:rPr>
          <w:rFonts w:ascii="Cambria" w:hAnsi="Cambria" w:cs="Arial"/>
        </w:rPr>
        <w:t>,</w:t>
      </w:r>
      <w:r w:rsidRPr="005D2470">
        <w:rPr>
          <w:rFonts w:ascii="Cambria" w:hAnsi="Cambria" w:cs="Arial"/>
        </w:rPr>
        <w:t xml:space="preserve"> mais trop élevées pour accéder au second.</w:t>
      </w:r>
    </w:p>
    <w:p w14:paraId="5C72EBE4" w14:textId="3FD0695D" w:rsidR="002549DC" w:rsidRDefault="002549DC" w:rsidP="005D2470">
      <w:pPr>
        <w:jc w:val="both"/>
        <w:rPr>
          <w:rFonts w:ascii="Cambria" w:hAnsi="Cambria" w:cs="Arial"/>
        </w:rPr>
      </w:pPr>
    </w:p>
    <w:p w14:paraId="3966DEF7" w14:textId="202D7513" w:rsidR="002549DC" w:rsidRDefault="002549DC" w:rsidP="002549DC">
      <w:pPr>
        <w:jc w:val="both"/>
        <w:rPr>
          <w:rFonts w:ascii="Cambria" w:hAnsi="Cambria" w:cs="Arial"/>
        </w:rPr>
      </w:pPr>
      <w:r w:rsidRPr="002549DC">
        <w:rPr>
          <w:rFonts w:ascii="Cambria" w:hAnsi="Cambria" w:cs="Arial"/>
        </w:rPr>
        <w:t>Ainsi,</w:t>
      </w:r>
      <w:r>
        <w:rPr>
          <w:rFonts w:ascii="Cambria" w:hAnsi="Cambria" w:cs="Arial"/>
        </w:rPr>
        <w:t xml:space="preserve"> </w:t>
      </w:r>
      <w:r w:rsidRPr="002549DC">
        <w:rPr>
          <w:rFonts w:ascii="Cambria" w:hAnsi="Cambria" w:cs="Arial"/>
        </w:rPr>
        <w:t>la loi du pays du 29 août 2016 a fait appel à</w:t>
      </w:r>
      <w:r>
        <w:rPr>
          <w:rFonts w:ascii="Cambria" w:hAnsi="Cambria" w:cs="Arial"/>
        </w:rPr>
        <w:t xml:space="preserve"> </w:t>
      </w:r>
      <w:r w:rsidRPr="002549DC">
        <w:rPr>
          <w:rFonts w:ascii="Cambria" w:hAnsi="Cambria" w:cs="Arial"/>
        </w:rPr>
        <w:t>l’initiative privée pour proposer une offre nouvelle de logements à des prix maîtrisés destinée aux</w:t>
      </w:r>
      <w:r>
        <w:rPr>
          <w:rFonts w:ascii="Cambria" w:hAnsi="Cambria" w:cs="Arial"/>
        </w:rPr>
        <w:t xml:space="preserve"> </w:t>
      </w:r>
      <w:r w:rsidRPr="002549DC">
        <w:rPr>
          <w:rFonts w:ascii="Cambria" w:hAnsi="Cambria" w:cs="Arial"/>
        </w:rPr>
        <w:t>ménages entre deux et quatre SMIG.</w:t>
      </w:r>
      <w:r>
        <w:rPr>
          <w:rFonts w:ascii="Cambria" w:hAnsi="Cambria" w:cs="Arial"/>
        </w:rPr>
        <w:t xml:space="preserve"> </w:t>
      </w:r>
      <w:r w:rsidRPr="002549DC">
        <w:rPr>
          <w:rFonts w:ascii="Cambria" w:hAnsi="Cambria" w:cs="Arial"/>
        </w:rPr>
        <w:t>En outre ce dispositif a permis aux organismes agréés de solliciter, au niveau national, le</w:t>
      </w:r>
      <w:r>
        <w:rPr>
          <w:rFonts w:ascii="Cambria" w:hAnsi="Cambria" w:cs="Arial"/>
        </w:rPr>
        <w:t xml:space="preserve"> </w:t>
      </w:r>
      <w:r w:rsidRPr="002549DC">
        <w:rPr>
          <w:rFonts w:ascii="Cambria" w:hAnsi="Cambria" w:cs="Arial"/>
        </w:rPr>
        <w:t>levier de la défiscalisation pour le logement social qui est en vigueur.</w:t>
      </w:r>
    </w:p>
    <w:p w14:paraId="0AF11087" w14:textId="6D3D6A95" w:rsidR="002549DC" w:rsidRDefault="002549DC" w:rsidP="002549DC">
      <w:pPr>
        <w:jc w:val="both"/>
        <w:rPr>
          <w:rFonts w:ascii="Cambria" w:hAnsi="Cambria" w:cs="Arial"/>
        </w:rPr>
      </w:pPr>
      <w:r w:rsidRPr="002549DC">
        <w:rPr>
          <w:rFonts w:ascii="Cambria" w:hAnsi="Cambria" w:cs="Arial"/>
        </w:rPr>
        <w:lastRenderedPageBreak/>
        <w:t>Ces résultats sont manifestement insuffisants au regard des besoins à satisfaire. Ceux-ci</w:t>
      </w:r>
      <w:r>
        <w:rPr>
          <w:rFonts w:ascii="Cambria" w:hAnsi="Cambria" w:cs="Arial"/>
        </w:rPr>
        <w:t xml:space="preserve"> </w:t>
      </w:r>
      <w:r w:rsidRPr="002549DC">
        <w:rPr>
          <w:rFonts w:ascii="Cambria" w:hAnsi="Cambria" w:cs="Arial"/>
        </w:rPr>
        <w:t xml:space="preserve">sont en effet fixés par </w:t>
      </w:r>
      <w:r>
        <w:rPr>
          <w:rFonts w:ascii="Cambria" w:hAnsi="Cambria" w:cs="Arial"/>
        </w:rPr>
        <w:t>la</w:t>
      </w:r>
      <w:r w:rsidRPr="002549DC">
        <w:rPr>
          <w:rFonts w:ascii="Cambria" w:hAnsi="Cambria" w:cs="Arial"/>
        </w:rPr>
        <w:t xml:space="preserve"> politique publique de l’habitat à 150 logements en location et à 150</w:t>
      </w:r>
      <w:r>
        <w:rPr>
          <w:rFonts w:ascii="Cambria" w:hAnsi="Cambria" w:cs="Arial"/>
        </w:rPr>
        <w:t xml:space="preserve"> </w:t>
      </w:r>
      <w:r w:rsidRPr="002549DC">
        <w:rPr>
          <w:rFonts w:ascii="Cambria" w:hAnsi="Cambria" w:cs="Arial"/>
        </w:rPr>
        <w:t>logements en accession par an.</w:t>
      </w:r>
      <w:r>
        <w:rPr>
          <w:rFonts w:ascii="Cambria" w:hAnsi="Cambria" w:cs="Arial"/>
        </w:rPr>
        <w:t xml:space="preserve"> U</w:t>
      </w:r>
      <w:r w:rsidRPr="002549DC">
        <w:rPr>
          <w:rFonts w:ascii="Cambria" w:hAnsi="Cambria" w:cs="Arial"/>
        </w:rPr>
        <w:t>ne vaste réflexion a été menée depuis juillet 2020 avec l’ensemble des parties</w:t>
      </w:r>
      <w:r>
        <w:rPr>
          <w:rFonts w:ascii="Cambria" w:hAnsi="Cambria" w:cs="Arial"/>
        </w:rPr>
        <w:t xml:space="preserve"> </w:t>
      </w:r>
      <w:r w:rsidRPr="002549DC">
        <w:rPr>
          <w:rFonts w:ascii="Cambria" w:hAnsi="Cambria" w:cs="Arial"/>
        </w:rPr>
        <w:t>prenantes du dispositif, qu’elles soient issues du secteur privé ou du secteur public, afin d’identifier</w:t>
      </w:r>
      <w:r>
        <w:rPr>
          <w:rFonts w:ascii="Cambria" w:hAnsi="Cambria" w:cs="Arial"/>
        </w:rPr>
        <w:t xml:space="preserve"> </w:t>
      </w:r>
      <w:r w:rsidRPr="002549DC">
        <w:rPr>
          <w:rFonts w:ascii="Cambria" w:hAnsi="Cambria" w:cs="Arial"/>
        </w:rPr>
        <w:t>et de lever les freins à sa mise en œuvre.</w:t>
      </w:r>
      <w:r>
        <w:rPr>
          <w:rFonts w:ascii="Cambria" w:hAnsi="Cambria" w:cs="Arial"/>
        </w:rPr>
        <w:t xml:space="preserve"> </w:t>
      </w:r>
    </w:p>
    <w:p w14:paraId="682EC013" w14:textId="648B931C" w:rsidR="002549DC" w:rsidRDefault="002549DC" w:rsidP="002549DC">
      <w:pPr>
        <w:jc w:val="both"/>
        <w:rPr>
          <w:rFonts w:ascii="Cambria" w:hAnsi="Cambria" w:cs="Arial"/>
        </w:rPr>
      </w:pPr>
    </w:p>
    <w:p w14:paraId="59977CD3" w14:textId="6BE70B8B" w:rsidR="002549DC" w:rsidRDefault="002549DC" w:rsidP="002549DC">
      <w:pPr>
        <w:jc w:val="both"/>
        <w:rPr>
          <w:rFonts w:ascii="Cambria" w:hAnsi="Cambria" w:cs="Arial"/>
        </w:rPr>
      </w:pPr>
      <w:r>
        <w:rPr>
          <w:rFonts w:ascii="Cambria" w:hAnsi="Cambria" w:cs="Arial"/>
        </w:rPr>
        <w:t>D</w:t>
      </w:r>
      <w:r w:rsidRPr="002549DC">
        <w:rPr>
          <w:rFonts w:ascii="Cambria" w:hAnsi="Cambria" w:cs="Arial"/>
        </w:rPr>
        <w:t>es pistes d’amélioration</w:t>
      </w:r>
      <w:r>
        <w:rPr>
          <w:rFonts w:ascii="Cambria" w:hAnsi="Cambria" w:cs="Arial"/>
        </w:rPr>
        <w:t xml:space="preserve"> </w:t>
      </w:r>
      <w:r w:rsidRPr="002549DC">
        <w:rPr>
          <w:rFonts w:ascii="Cambria" w:hAnsi="Cambria" w:cs="Arial"/>
        </w:rPr>
        <w:t>simples et rapides à mettre en œuvre ont été identifiées.</w:t>
      </w:r>
      <w:r w:rsidRPr="002549DC">
        <w:t xml:space="preserve"> </w:t>
      </w:r>
      <w:r w:rsidRPr="002549DC">
        <w:rPr>
          <w:rFonts w:ascii="Cambria" w:hAnsi="Cambria" w:cs="Arial"/>
        </w:rPr>
        <w:t>Les mesures les plus marquantes consistent :</w:t>
      </w:r>
    </w:p>
    <w:p w14:paraId="19B2B7FA" w14:textId="59C4DB24" w:rsidR="002549DC" w:rsidRDefault="002549DC" w:rsidP="002549DC">
      <w:pPr>
        <w:pStyle w:val="Paragraphedeliste"/>
        <w:numPr>
          <w:ilvl w:val="0"/>
          <w:numId w:val="45"/>
        </w:numPr>
        <w:jc w:val="both"/>
        <w:rPr>
          <w:rFonts w:ascii="Cambria" w:hAnsi="Cambria" w:cs="Arial"/>
        </w:rPr>
      </w:pPr>
      <w:r w:rsidRPr="002549DC">
        <w:rPr>
          <w:rFonts w:ascii="Cambria" w:hAnsi="Cambria" w:cs="Arial"/>
        </w:rPr>
        <w:t>en premier lieu, en la suppression de la commission consultative des agréments des</w:t>
      </w:r>
      <w:r>
        <w:rPr>
          <w:rFonts w:ascii="Cambria" w:hAnsi="Cambria" w:cs="Arial"/>
        </w:rPr>
        <w:t xml:space="preserve"> </w:t>
      </w:r>
      <w:r w:rsidRPr="002549DC">
        <w:rPr>
          <w:rFonts w:ascii="Cambria" w:hAnsi="Cambria" w:cs="Arial"/>
        </w:rPr>
        <w:t>organismes privés de logement social et de leurs programmations, tout en maintenant</w:t>
      </w:r>
      <w:r>
        <w:rPr>
          <w:rFonts w:ascii="Cambria" w:hAnsi="Cambria" w:cs="Arial"/>
        </w:rPr>
        <w:t xml:space="preserve"> </w:t>
      </w:r>
      <w:r w:rsidRPr="002549DC">
        <w:rPr>
          <w:rFonts w:ascii="Cambria" w:hAnsi="Cambria" w:cs="Arial"/>
        </w:rPr>
        <w:t>celle relative aux attributions ;</w:t>
      </w:r>
    </w:p>
    <w:p w14:paraId="7017E01F" w14:textId="75699D22" w:rsidR="002549DC" w:rsidRDefault="002549DC" w:rsidP="002549DC">
      <w:pPr>
        <w:pStyle w:val="Paragraphedeliste"/>
        <w:numPr>
          <w:ilvl w:val="0"/>
          <w:numId w:val="45"/>
        </w:numPr>
        <w:jc w:val="both"/>
        <w:rPr>
          <w:rFonts w:ascii="Cambria" w:hAnsi="Cambria" w:cs="Arial"/>
        </w:rPr>
      </w:pPr>
      <w:r w:rsidRPr="002549DC">
        <w:rPr>
          <w:rFonts w:ascii="Cambria" w:hAnsi="Cambria" w:cs="Arial"/>
        </w:rPr>
        <w:t>en second lieu, en l’inéligibilité, aux subventions directes du Pays, des programmes</w:t>
      </w:r>
      <w:r>
        <w:rPr>
          <w:rFonts w:ascii="Cambria" w:hAnsi="Cambria" w:cs="Arial"/>
        </w:rPr>
        <w:t xml:space="preserve"> </w:t>
      </w:r>
      <w:r w:rsidRPr="002549DC">
        <w:rPr>
          <w:rFonts w:ascii="Cambria" w:hAnsi="Cambria" w:cs="Arial"/>
        </w:rPr>
        <w:t>immobiliers exclusivement intermédiaires, qui se justifie par le souhait d’encourager</w:t>
      </w:r>
      <w:r>
        <w:rPr>
          <w:rFonts w:ascii="Cambria" w:hAnsi="Cambria" w:cs="Arial"/>
        </w:rPr>
        <w:t xml:space="preserve"> </w:t>
      </w:r>
      <w:r w:rsidRPr="002549DC">
        <w:rPr>
          <w:rFonts w:ascii="Cambria" w:hAnsi="Cambria" w:cs="Arial"/>
        </w:rPr>
        <w:t>les organismes à se maintenir, au moins pour partie, sur le segment du logement</w:t>
      </w:r>
      <w:r>
        <w:rPr>
          <w:rFonts w:ascii="Cambria" w:hAnsi="Cambria" w:cs="Arial"/>
        </w:rPr>
        <w:t xml:space="preserve"> </w:t>
      </w:r>
      <w:r w:rsidRPr="002549DC">
        <w:rPr>
          <w:rFonts w:ascii="Cambria" w:hAnsi="Cambria" w:cs="Arial"/>
        </w:rPr>
        <w:t>social ;</w:t>
      </w:r>
    </w:p>
    <w:p w14:paraId="6FBE2722" w14:textId="09BFD8E6" w:rsidR="002549DC" w:rsidRDefault="003045DB" w:rsidP="003045DB">
      <w:pPr>
        <w:pStyle w:val="Paragraphedeliste"/>
        <w:numPr>
          <w:ilvl w:val="0"/>
          <w:numId w:val="45"/>
        </w:numPr>
        <w:jc w:val="both"/>
        <w:rPr>
          <w:rFonts w:ascii="Cambria" w:hAnsi="Cambria" w:cs="Arial"/>
        </w:rPr>
      </w:pPr>
      <w:r w:rsidRPr="003045DB">
        <w:rPr>
          <w:rFonts w:ascii="Cambria" w:hAnsi="Cambria" w:cs="Arial"/>
        </w:rPr>
        <w:t>en troisième lieu, en l’exclusion du remboursement de la taxe sur la valeur ajoutée</w:t>
      </w:r>
      <w:r>
        <w:rPr>
          <w:rFonts w:ascii="Cambria" w:hAnsi="Cambria" w:cs="Arial"/>
        </w:rPr>
        <w:t xml:space="preserve"> </w:t>
      </w:r>
      <w:r w:rsidRPr="003045DB">
        <w:rPr>
          <w:rFonts w:ascii="Cambria" w:hAnsi="Cambria" w:cs="Arial"/>
        </w:rPr>
        <w:t>ayant frappé le coût de l’opération de l’assiette de calcul des taux d’aide publique ;</w:t>
      </w:r>
    </w:p>
    <w:p w14:paraId="1FF09313" w14:textId="0C1A5684" w:rsidR="003045DB" w:rsidRPr="0016701F" w:rsidRDefault="003045DB" w:rsidP="0016701F">
      <w:pPr>
        <w:pStyle w:val="Paragraphedeliste"/>
        <w:numPr>
          <w:ilvl w:val="0"/>
          <w:numId w:val="45"/>
        </w:numPr>
        <w:jc w:val="both"/>
        <w:rPr>
          <w:rFonts w:ascii="Cambria" w:hAnsi="Cambria" w:cs="Arial"/>
        </w:rPr>
      </w:pPr>
      <w:r w:rsidRPr="003045DB">
        <w:rPr>
          <w:rFonts w:ascii="Cambria" w:hAnsi="Cambria" w:cs="Arial"/>
        </w:rPr>
        <w:t>en quatrième lieu, en l’exclusion</w:t>
      </w:r>
      <w:r w:rsidR="0016701F">
        <w:rPr>
          <w:rFonts w:ascii="Cambria" w:hAnsi="Cambria" w:cs="Arial"/>
        </w:rPr>
        <w:t xml:space="preserve"> </w:t>
      </w:r>
      <w:r w:rsidR="0016701F" w:rsidRPr="003045DB">
        <w:rPr>
          <w:rFonts w:ascii="Cambria" w:hAnsi="Cambria" w:cs="Arial"/>
        </w:rPr>
        <w:t>de l’assiette de calcul du revenu</w:t>
      </w:r>
      <w:r w:rsidR="0016701F">
        <w:rPr>
          <w:rFonts w:ascii="Cambria" w:hAnsi="Cambria" w:cs="Arial"/>
        </w:rPr>
        <w:t xml:space="preserve"> </w:t>
      </w:r>
      <w:r w:rsidR="0016701F" w:rsidRPr="003045DB">
        <w:rPr>
          <w:rFonts w:ascii="Cambria" w:hAnsi="Cambria" w:cs="Arial"/>
        </w:rPr>
        <w:t>mensuel moyen des ménages</w:t>
      </w:r>
      <w:r w:rsidR="0016701F">
        <w:rPr>
          <w:rFonts w:ascii="Cambria" w:hAnsi="Cambria" w:cs="Arial"/>
        </w:rPr>
        <w:t xml:space="preserve">, </w:t>
      </w:r>
      <w:r w:rsidRPr="0016701F">
        <w:rPr>
          <w:rFonts w:ascii="Cambria" w:hAnsi="Cambria" w:cs="Arial"/>
        </w:rPr>
        <w:t>des pensions alimentaires et des allocations versées aux personnes atteintes d’un handicap</w:t>
      </w:r>
      <w:r w:rsidR="0016701F">
        <w:rPr>
          <w:rFonts w:ascii="Cambria" w:hAnsi="Cambria" w:cs="Arial"/>
        </w:rPr>
        <w:t>.</w:t>
      </w:r>
    </w:p>
    <w:p w14:paraId="1783FDAF" w14:textId="6333F107" w:rsidR="003045DB" w:rsidRDefault="003045DB" w:rsidP="003045DB">
      <w:pPr>
        <w:jc w:val="both"/>
        <w:rPr>
          <w:rFonts w:ascii="Cambria" w:hAnsi="Cambria" w:cs="Arial"/>
        </w:rPr>
      </w:pPr>
    </w:p>
    <w:p w14:paraId="5AB275A1" w14:textId="63878542" w:rsidR="003045DB" w:rsidRPr="003045DB" w:rsidRDefault="003045DB" w:rsidP="003045DB">
      <w:pPr>
        <w:jc w:val="both"/>
        <w:rPr>
          <w:rFonts w:ascii="Cambria" w:hAnsi="Cambria" w:cs="Arial"/>
        </w:rPr>
      </w:pPr>
      <w:r w:rsidRPr="003045DB">
        <w:rPr>
          <w:rFonts w:ascii="Cambria" w:hAnsi="Cambria" w:cs="Arial"/>
        </w:rPr>
        <w:t>Le projet de texte procède également à quelques ajustements règlementaires en vue de</w:t>
      </w:r>
      <w:r>
        <w:rPr>
          <w:rFonts w:ascii="Cambria" w:hAnsi="Cambria" w:cs="Arial"/>
        </w:rPr>
        <w:t xml:space="preserve"> </w:t>
      </w:r>
      <w:r w:rsidRPr="003045DB">
        <w:rPr>
          <w:rFonts w:ascii="Cambria" w:hAnsi="Cambria" w:cs="Arial"/>
        </w:rPr>
        <w:t>clarifier et de sécuriser le dispositif</w:t>
      </w:r>
      <w:r w:rsidR="002B1886">
        <w:rPr>
          <w:rFonts w:ascii="Cambria" w:hAnsi="Cambria" w:cs="Arial"/>
        </w:rPr>
        <w:t xml:space="preserve">, </w:t>
      </w:r>
      <w:r w:rsidR="00DF72D1">
        <w:rPr>
          <w:rFonts w:ascii="Cambria" w:hAnsi="Cambria" w:cs="Arial"/>
        </w:rPr>
        <w:t>comme</w:t>
      </w:r>
      <w:r w:rsidR="002B1886">
        <w:rPr>
          <w:rFonts w:ascii="Cambria" w:hAnsi="Cambria" w:cs="Arial"/>
        </w:rPr>
        <w:t xml:space="preserve"> notamment la réalisation d’une opération immobilière pour les organismes privés, la suppression de la limitation du coût de la construction</w:t>
      </w:r>
      <w:r w:rsidR="00DF72D1">
        <w:rPr>
          <w:rFonts w:ascii="Cambria" w:hAnsi="Cambria" w:cs="Arial"/>
        </w:rPr>
        <w:t xml:space="preserve"> ou encore l’ajustement du mécanisme de remboursement de la taxe sur la valeur ajoutée.</w:t>
      </w:r>
    </w:p>
    <w:p w14:paraId="6269E9C0" w14:textId="0700989D" w:rsidR="005D2470" w:rsidRDefault="005D2470" w:rsidP="005D2470">
      <w:pPr>
        <w:jc w:val="both"/>
        <w:rPr>
          <w:rFonts w:ascii="Cambria" w:hAnsi="Cambria" w:cs="Arial"/>
        </w:rPr>
      </w:pPr>
    </w:p>
    <w:p w14:paraId="3CEB6F84" w14:textId="77777777" w:rsidR="00CA19BB" w:rsidRPr="00F51D3A" w:rsidRDefault="00CA19BB" w:rsidP="005D2470">
      <w:pPr>
        <w:jc w:val="both"/>
      </w:pPr>
    </w:p>
    <w:p w14:paraId="4F70326E" w14:textId="77777777" w:rsidR="00F51D3A" w:rsidRPr="00D077BF" w:rsidRDefault="00F51D3A" w:rsidP="00F51D3A">
      <w:pPr>
        <w:pStyle w:val="Titre1"/>
      </w:pPr>
      <w:bookmarkStart w:id="6" w:name="_Toc90479365"/>
      <w:r w:rsidRPr="00D077BF">
        <w:t>- MEF-</w:t>
      </w:r>
      <w:bookmarkEnd w:id="6"/>
    </w:p>
    <w:p w14:paraId="1E4B9857" w14:textId="77777777" w:rsidR="00F51D3A" w:rsidRPr="00D077BF" w:rsidRDefault="00F51D3A" w:rsidP="00F51D3A">
      <w:pPr>
        <w:rPr>
          <w:rFonts w:ascii="Cambria" w:hAnsi="Cambria"/>
        </w:rPr>
      </w:pPr>
    </w:p>
    <w:p w14:paraId="552012D4" w14:textId="40E510ED" w:rsidR="00F51D3A" w:rsidRPr="00D077BF" w:rsidRDefault="004D43EF" w:rsidP="00F51D3A">
      <w:pPr>
        <w:pStyle w:val="Titre2"/>
        <w:rPr>
          <w:rStyle w:val="lev"/>
          <w:b/>
          <w:bCs w:val="0"/>
        </w:rPr>
      </w:pPr>
      <w:bookmarkStart w:id="7" w:name="_Hlk90391318"/>
      <w:bookmarkStart w:id="8" w:name="_Toc90479366"/>
      <w:r>
        <w:rPr>
          <w:rStyle w:val="lev"/>
          <w:b/>
          <w:bCs w:val="0"/>
        </w:rPr>
        <w:t>Dates des soldes 2022</w:t>
      </w:r>
      <w:bookmarkEnd w:id="8"/>
    </w:p>
    <w:p w14:paraId="17A27BB3" w14:textId="77777777" w:rsidR="00F51D3A" w:rsidRPr="00F51D3A" w:rsidRDefault="00F51D3A" w:rsidP="00F51D3A"/>
    <w:bookmarkEnd w:id="1"/>
    <w:bookmarkEnd w:id="2"/>
    <w:p w14:paraId="3878C35D" w14:textId="77777777" w:rsidR="004D43EF" w:rsidRDefault="004D43EF" w:rsidP="0049706D">
      <w:pPr>
        <w:pStyle w:val="NormalWeb"/>
        <w:jc w:val="both"/>
        <w:rPr>
          <w:rFonts w:ascii="Cambria" w:hAnsi="Cambria" w:cs="Arial"/>
        </w:rPr>
      </w:pPr>
      <w:r w:rsidRPr="004D43EF">
        <w:rPr>
          <w:rFonts w:ascii="Cambria" w:hAnsi="Cambria" w:cs="Arial"/>
        </w:rPr>
        <w:t>Sur proposition de la Chambre de Commerce, de l’industrie, des Services et des Métiers (CCISM), le Conseil des ministres a arrêté les périodes de soldes suivantes pour l’année 2022</w:t>
      </w:r>
      <w:r>
        <w:rPr>
          <w:rFonts w:ascii="Cambria" w:hAnsi="Cambria" w:cs="Arial"/>
        </w:rPr>
        <w:t> :</w:t>
      </w:r>
      <w:r w:rsidRPr="004D43EF">
        <w:rPr>
          <w:rFonts w:ascii="Cambria" w:hAnsi="Cambria" w:cs="Arial"/>
        </w:rPr>
        <w:t xml:space="preserve"> </w:t>
      </w:r>
    </w:p>
    <w:p w14:paraId="12CBE7AA" w14:textId="77777777" w:rsidR="004D43EF" w:rsidRDefault="004D43EF" w:rsidP="004D43EF">
      <w:pPr>
        <w:pStyle w:val="NormalWeb"/>
        <w:numPr>
          <w:ilvl w:val="0"/>
          <w:numId w:val="40"/>
        </w:numPr>
        <w:jc w:val="both"/>
        <w:rPr>
          <w:rFonts w:ascii="Cambria" w:hAnsi="Cambria" w:cs="Arial"/>
        </w:rPr>
      </w:pPr>
      <w:r w:rsidRPr="004D43EF">
        <w:rPr>
          <w:rFonts w:ascii="Cambria" w:hAnsi="Cambria" w:cs="Arial"/>
        </w:rPr>
        <w:t>du mercredi 19 janvier à 0 heure au dimanche 06 février à minuit</w:t>
      </w:r>
      <w:r>
        <w:rPr>
          <w:rFonts w:ascii="Cambria" w:hAnsi="Cambria" w:cs="Arial"/>
        </w:rPr>
        <w:t> ;</w:t>
      </w:r>
    </w:p>
    <w:p w14:paraId="586AC7CD" w14:textId="65A002A9" w:rsidR="00A451F7" w:rsidRDefault="004D43EF" w:rsidP="004D43EF">
      <w:pPr>
        <w:pStyle w:val="NormalWeb"/>
        <w:numPr>
          <w:ilvl w:val="0"/>
          <w:numId w:val="40"/>
        </w:numPr>
        <w:jc w:val="both"/>
        <w:rPr>
          <w:rFonts w:ascii="Cambria" w:hAnsi="Cambria" w:cs="Arial"/>
        </w:rPr>
      </w:pPr>
      <w:r w:rsidRPr="004D43EF">
        <w:rPr>
          <w:rFonts w:ascii="Cambria" w:hAnsi="Cambria" w:cs="Arial"/>
        </w:rPr>
        <w:t>du mercredi 21 septembre à 0 heure au dimanche 09 octobre à minuit.</w:t>
      </w:r>
    </w:p>
    <w:p w14:paraId="1EA1F171" w14:textId="77777777" w:rsidR="00823DDA" w:rsidRPr="00D077BF" w:rsidRDefault="00823DDA" w:rsidP="00823DDA">
      <w:pPr>
        <w:pStyle w:val="NormalWeb"/>
        <w:jc w:val="both"/>
        <w:rPr>
          <w:rFonts w:ascii="Cambria" w:hAnsi="Cambria" w:cs="Arial"/>
        </w:rPr>
      </w:pPr>
    </w:p>
    <w:p w14:paraId="4F7179C6" w14:textId="07867083" w:rsidR="00157387" w:rsidRPr="00D077BF" w:rsidRDefault="004D43EF" w:rsidP="00157387">
      <w:pPr>
        <w:pStyle w:val="Titre2"/>
        <w:rPr>
          <w:rStyle w:val="lev"/>
          <w:b/>
          <w:bCs w:val="0"/>
        </w:rPr>
      </w:pPr>
      <w:bookmarkStart w:id="9" w:name="_Toc90479367"/>
      <w:r>
        <w:rPr>
          <w:rStyle w:val="lev"/>
          <w:b/>
          <w:bCs w:val="0"/>
        </w:rPr>
        <w:t xml:space="preserve">Index du Bâtiment et des Travaux Publics (BTP) </w:t>
      </w:r>
      <w:r w:rsidR="00B40C0B">
        <w:rPr>
          <w:rStyle w:val="lev"/>
          <w:b/>
          <w:bCs w:val="0"/>
        </w:rPr>
        <w:t>et hybrides</w:t>
      </w:r>
      <w:bookmarkEnd w:id="9"/>
    </w:p>
    <w:p w14:paraId="68D208BF" w14:textId="77777777" w:rsidR="00B34D62" w:rsidRPr="00D077BF" w:rsidRDefault="00B34D62" w:rsidP="00B34D62">
      <w:pPr>
        <w:jc w:val="both"/>
        <w:rPr>
          <w:rFonts w:ascii="Cambria" w:hAnsi="Cambria" w:cs="Arial"/>
          <w:color w:val="000000"/>
          <w:lang w:eastAsia="fr-FR"/>
        </w:rPr>
      </w:pPr>
    </w:p>
    <w:bookmarkEnd w:id="3"/>
    <w:p w14:paraId="1BDF652A" w14:textId="0FCDF155" w:rsidR="004D43EF" w:rsidRPr="004D43EF" w:rsidRDefault="004D43EF" w:rsidP="004D43EF">
      <w:pPr>
        <w:jc w:val="both"/>
        <w:rPr>
          <w:rFonts w:ascii="Cambria" w:hAnsi="Cambria" w:cs="Arial"/>
          <w:color w:val="000000"/>
          <w:lang w:eastAsia="fr-FR"/>
        </w:rPr>
      </w:pPr>
      <w:r w:rsidRPr="004D43EF">
        <w:rPr>
          <w:rFonts w:ascii="Cambria" w:hAnsi="Cambria" w:cs="Arial"/>
          <w:color w:val="000000"/>
          <w:lang w:eastAsia="fr-FR"/>
        </w:rPr>
        <w:t xml:space="preserve">En novembre 2021, l'index du Bâtiment et des Travaux Publics (BTP) augmente de 1,0 % et s'établit à 116,49. Cette évolution est liée à la hausse de 7,4 % du prix des carburants et de 1,1 % du prix des matériaux de construction, tirés par les matériaux chimiques (+ 2,2 %) et les matériaux métalliques (+ 0,6 %). Sur douze mois, l'index général du Bâtiment et Travaux publics augmente de 6,2 %. Dans le Bâtiment, l'index du Gros Œuvre augmente de 0,3 % et celui du Second Œuvre de 0,3 %. Sur douze mois, l'index général du Bâtiment </w:t>
      </w:r>
      <w:r w:rsidRPr="004D43EF">
        <w:rPr>
          <w:rFonts w:ascii="Cambria" w:hAnsi="Cambria" w:cs="Arial"/>
          <w:color w:val="000000"/>
          <w:lang w:eastAsia="fr-FR"/>
        </w:rPr>
        <w:lastRenderedPageBreak/>
        <w:t>est en hausse de 5,0 %. Dans les Travaux Publics, l'index du Génie Civil augmente de 2,0 % et celui des Travaux spécialisés de 2,0 %. Sur douze mois, l'index général des Travaux Publics est en hausse de 7,7 %.</w:t>
      </w:r>
    </w:p>
    <w:p w14:paraId="4B3D4287" w14:textId="6AC4654A" w:rsidR="004D43EF" w:rsidRDefault="004D43EF" w:rsidP="004D43EF">
      <w:pPr>
        <w:jc w:val="both"/>
        <w:rPr>
          <w:rFonts w:ascii="Cambria" w:hAnsi="Cambria" w:cs="Arial"/>
          <w:color w:val="000000"/>
          <w:lang w:eastAsia="fr-FR"/>
        </w:rPr>
      </w:pPr>
      <w:r w:rsidRPr="004D43EF">
        <w:rPr>
          <w:rFonts w:ascii="Cambria" w:hAnsi="Cambria" w:cs="Arial"/>
          <w:color w:val="000000"/>
          <w:lang w:eastAsia="fr-FR"/>
        </w:rPr>
        <w:br/>
      </w:r>
      <w:r w:rsidR="00B40C0B">
        <w:rPr>
          <w:rFonts w:ascii="Cambria" w:hAnsi="Cambria" w:cs="Arial"/>
          <w:color w:val="000000"/>
          <w:lang w:eastAsia="fr-FR"/>
        </w:rPr>
        <w:t>Toujours en</w:t>
      </w:r>
      <w:r w:rsidRPr="004D43EF">
        <w:rPr>
          <w:rFonts w:ascii="Cambria" w:hAnsi="Cambria" w:cs="Arial"/>
          <w:color w:val="000000"/>
          <w:lang w:eastAsia="fr-FR"/>
        </w:rPr>
        <w:t xml:space="preserve"> novembre 2021, les index hybrides prennent les valeurs suivantes (base 100 en décembre 2010) </w:t>
      </w:r>
    </w:p>
    <w:p w14:paraId="72693B09" w14:textId="4FA36A99" w:rsidR="004D43EF" w:rsidRPr="004D43EF" w:rsidRDefault="004D43EF" w:rsidP="004D43EF">
      <w:pPr>
        <w:jc w:val="both"/>
        <w:rPr>
          <w:rFonts w:ascii="Cambria" w:hAnsi="Cambria" w:cs="Arial"/>
          <w:color w:val="000000"/>
          <w:lang w:eastAsia="fr-FR"/>
        </w:rPr>
      </w:pPr>
      <w:r w:rsidRPr="004D43EF">
        <w:rPr>
          <w:rFonts w:ascii="Cambria" w:hAnsi="Cambria" w:cs="Arial"/>
          <w:noProof/>
          <w:color w:val="000000"/>
          <w:lang w:eastAsia="fr-FR"/>
        </w:rPr>
        <w:drawing>
          <wp:inline distT="0" distB="0" distL="0" distR="0" wp14:anchorId="55042A80" wp14:editId="5C9C0E80">
            <wp:extent cx="5760720" cy="2205990"/>
            <wp:effectExtent l="0" t="0" r="0" b="381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2205990"/>
                    </a:xfrm>
                    <a:prstGeom prst="rect">
                      <a:avLst/>
                    </a:prstGeom>
                    <a:noFill/>
                    <a:ln>
                      <a:noFill/>
                    </a:ln>
                  </pic:spPr>
                </pic:pic>
              </a:graphicData>
            </a:graphic>
          </wp:inline>
        </w:drawing>
      </w:r>
    </w:p>
    <w:p w14:paraId="29015A30" w14:textId="77777777" w:rsidR="007222AE" w:rsidRPr="00F51D3A" w:rsidRDefault="007222AE" w:rsidP="00F51D3A">
      <w:pPr>
        <w:jc w:val="both"/>
        <w:rPr>
          <w:rFonts w:ascii="Cambria" w:hAnsi="Cambria" w:cstheme="minorHAnsi"/>
        </w:rPr>
      </w:pPr>
    </w:p>
    <w:bookmarkEnd w:id="7"/>
    <w:p w14:paraId="7853814F" w14:textId="77777777" w:rsidR="00DB22DD" w:rsidRPr="00D077BF" w:rsidRDefault="00DB22DD" w:rsidP="0049706D">
      <w:pPr>
        <w:pStyle w:val="NormalWeb"/>
        <w:jc w:val="both"/>
        <w:rPr>
          <w:rFonts w:ascii="Cambria" w:hAnsi="Cambria" w:cs="Arial"/>
        </w:rPr>
      </w:pPr>
    </w:p>
    <w:p w14:paraId="3F3CD179" w14:textId="2CD48EC7" w:rsidR="0006201F" w:rsidRPr="00D077BF" w:rsidRDefault="0006201F" w:rsidP="0006201F">
      <w:pPr>
        <w:pStyle w:val="Titre1"/>
      </w:pPr>
      <w:bookmarkStart w:id="10" w:name="_Toc90479368"/>
      <w:r w:rsidRPr="00D077BF">
        <w:t>- MED-</w:t>
      </w:r>
      <w:bookmarkEnd w:id="10"/>
    </w:p>
    <w:p w14:paraId="42B6D8EA" w14:textId="77777777" w:rsidR="0006201F" w:rsidRPr="00D077BF" w:rsidRDefault="0006201F" w:rsidP="0006201F">
      <w:pPr>
        <w:rPr>
          <w:rFonts w:ascii="Cambria" w:hAnsi="Cambria"/>
        </w:rPr>
      </w:pPr>
    </w:p>
    <w:p w14:paraId="62BFF0D7" w14:textId="5E5D9FD7" w:rsidR="0006201F" w:rsidRPr="00D077BF" w:rsidRDefault="00DC22DA" w:rsidP="0006201F">
      <w:pPr>
        <w:pStyle w:val="Titre2"/>
        <w:rPr>
          <w:lang w:eastAsia="fr-FR"/>
        </w:rPr>
      </w:pPr>
      <w:bookmarkStart w:id="11" w:name="_Hlk90393437"/>
      <w:bookmarkStart w:id="12" w:name="_Toc90479369"/>
      <w:r>
        <w:rPr>
          <w:lang w:eastAsia="fr-FR"/>
        </w:rPr>
        <w:t>Le Pays soutient les actions de l’association PGEM Moorea</w:t>
      </w:r>
      <w:bookmarkEnd w:id="12"/>
    </w:p>
    <w:p w14:paraId="5840906F" w14:textId="3FF1D9A7" w:rsidR="00723D84" w:rsidRPr="00D077BF" w:rsidRDefault="00723D84" w:rsidP="00723D84">
      <w:pPr>
        <w:rPr>
          <w:rFonts w:ascii="Cambria" w:hAnsi="Cambria"/>
          <w:lang w:eastAsia="fr-FR"/>
        </w:rPr>
      </w:pPr>
    </w:p>
    <w:p w14:paraId="47D28760" w14:textId="19DBAD64" w:rsidR="00DC22DA" w:rsidRDefault="00DC22DA" w:rsidP="00DC22DA">
      <w:pPr>
        <w:pStyle w:val="NormalWeb"/>
        <w:jc w:val="both"/>
        <w:rPr>
          <w:rFonts w:ascii="Cambria" w:hAnsi="Cambria" w:cs="Arial"/>
        </w:rPr>
      </w:pPr>
      <w:r w:rsidRPr="00DC22DA">
        <w:rPr>
          <w:rFonts w:ascii="Cambria" w:hAnsi="Cambria" w:cs="Arial"/>
        </w:rPr>
        <w:t>L’association PGEM Moorea a été fondée en 2007 pour assurer les missions de communication et sensibilisation nécessaire</w:t>
      </w:r>
      <w:r w:rsidR="00B94D81">
        <w:rPr>
          <w:rFonts w:ascii="Cambria" w:hAnsi="Cambria" w:cs="Arial"/>
        </w:rPr>
        <w:t>s</w:t>
      </w:r>
      <w:r w:rsidRPr="00DC22DA">
        <w:rPr>
          <w:rFonts w:ascii="Cambria" w:hAnsi="Cambria" w:cs="Arial"/>
        </w:rPr>
        <w:t xml:space="preserve"> à l’appropriation du Plan de gestion par la population. Très présente</w:t>
      </w:r>
      <w:r w:rsidR="00B94D81">
        <w:rPr>
          <w:rFonts w:ascii="Cambria" w:hAnsi="Cambria" w:cs="Arial"/>
        </w:rPr>
        <w:t>s</w:t>
      </w:r>
      <w:r w:rsidRPr="00DC22DA">
        <w:rPr>
          <w:rFonts w:ascii="Cambria" w:hAnsi="Cambria" w:cs="Arial"/>
        </w:rPr>
        <w:t xml:space="preserve"> sur le terrain, les actions de l’association sont notamment concentrées sur :</w:t>
      </w:r>
    </w:p>
    <w:p w14:paraId="3140DF80" w14:textId="77777777" w:rsidR="00DC22DA" w:rsidRDefault="00DC22DA" w:rsidP="00DC22DA">
      <w:pPr>
        <w:pStyle w:val="NormalWeb"/>
        <w:numPr>
          <w:ilvl w:val="0"/>
          <w:numId w:val="44"/>
        </w:numPr>
        <w:jc w:val="both"/>
        <w:rPr>
          <w:rFonts w:ascii="Cambria" w:hAnsi="Cambria" w:cs="Arial"/>
        </w:rPr>
      </w:pPr>
      <w:r w:rsidRPr="00DC22DA">
        <w:rPr>
          <w:rFonts w:ascii="Cambria" w:hAnsi="Cambria" w:cs="Arial"/>
        </w:rPr>
        <w:t>la sensibilisation des usagers du lagon par une présence marquée sur l’eau, des distributions de prospectus à l’arrivée des ferrys, dans les écoles et lors de manifestations ;</w:t>
      </w:r>
    </w:p>
    <w:p w14:paraId="57956563" w14:textId="77777777" w:rsidR="00DC22DA" w:rsidRDefault="00DC22DA" w:rsidP="00DC22DA">
      <w:pPr>
        <w:pStyle w:val="NormalWeb"/>
        <w:numPr>
          <w:ilvl w:val="0"/>
          <w:numId w:val="44"/>
        </w:numPr>
        <w:jc w:val="both"/>
        <w:rPr>
          <w:rFonts w:ascii="Cambria" w:hAnsi="Cambria" w:cs="Arial"/>
        </w:rPr>
      </w:pPr>
      <w:r w:rsidRPr="00DC22DA">
        <w:rPr>
          <w:rFonts w:ascii="Cambria" w:hAnsi="Cambria" w:cs="Arial"/>
        </w:rPr>
        <w:t>la surveillance du lagon ;</w:t>
      </w:r>
    </w:p>
    <w:p w14:paraId="5D05C8C5" w14:textId="77777777" w:rsidR="00DC22DA" w:rsidRDefault="00DC22DA" w:rsidP="00DC22DA">
      <w:pPr>
        <w:pStyle w:val="NormalWeb"/>
        <w:numPr>
          <w:ilvl w:val="0"/>
          <w:numId w:val="44"/>
        </w:numPr>
        <w:jc w:val="both"/>
        <w:rPr>
          <w:rFonts w:ascii="Cambria" w:hAnsi="Cambria" w:cs="Arial"/>
        </w:rPr>
      </w:pPr>
      <w:r w:rsidRPr="00DC22DA">
        <w:rPr>
          <w:rFonts w:ascii="Cambria" w:hAnsi="Cambria" w:cs="Arial"/>
        </w:rPr>
        <w:t>le développement d’outils de communication ;</w:t>
      </w:r>
    </w:p>
    <w:p w14:paraId="418EA859" w14:textId="2E3FB4BF" w:rsidR="00DC22DA" w:rsidRPr="00DC22DA" w:rsidRDefault="00DC22DA" w:rsidP="00DC22DA">
      <w:pPr>
        <w:pStyle w:val="NormalWeb"/>
        <w:numPr>
          <w:ilvl w:val="0"/>
          <w:numId w:val="44"/>
        </w:numPr>
        <w:jc w:val="both"/>
        <w:rPr>
          <w:rFonts w:ascii="Cambria" w:hAnsi="Cambria" w:cs="Arial"/>
        </w:rPr>
      </w:pPr>
      <w:r w:rsidRPr="00DC22DA">
        <w:rPr>
          <w:rFonts w:ascii="Cambria" w:hAnsi="Cambria" w:cs="Arial"/>
        </w:rPr>
        <w:t>l’éducation de la jeunesse.</w:t>
      </w:r>
    </w:p>
    <w:p w14:paraId="18DD2B49" w14:textId="77777777" w:rsidR="00DC22DA" w:rsidRPr="00DC22DA" w:rsidRDefault="00DC22DA" w:rsidP="00DC22DA">
      <w:pPr>
        <w:pStyle w:val="NormalWeb"/>
        <w:jc w:val="both"/>
        <w:rPr>
          <w:rFonts w:ascii="Cambria" w:hAnsi="Cambria" w:cs="Arial"/>
        </w:rPr>
      </w:pPr>
      <w:r w:rsidRPr="00DC22DA">
        <w:rPr>
          <w:rFonts w:ascii="Cambria" w:hAnsi="Cambria" w:cs="Arial"/>
        </w:rPr>
        <w:t xml:space="preserve">Cette association permet ainsi d’assurer la promotion et la compréhension par la population du seul PGEM de Polynésie française, au travers d’actions de bénévoles. </w:t>
      </w:r>
    </w:p>
    <w:p w14:paraId="31D052AD" w14:textId="77777777" w:rsidR="00DC22DA" w:rsidRDefault="00DC22DA" w:rsidP="00DC22DA">
      <w:pPr>
        <w:pStyle w:val="NormalWeb"/>
        <w:jc w:val="both"/>
        <w:rPr>
          <w:rFonts w:ascii="Cambria" w:hAnsi="Cambria" w:cs="Arial"/>
        </w:rPr>
      </w:pPr>
      <w:r w:rsidRPr="00DC22DA">
        <w:rPr>
          <w:rFonts w:ascii="Cambria" w:hAnsi="Cambria" w:cs="Arial"/>
        </w:rPr>
        <w:t>Afin de permettre à l’association de réaliser ses missions, le Pays a accordé une subvention annuelle moyenne de 4 000 000 de F</w:t>
      </w:r>
      <w:r>
        <w:rPr>
          <w:rFonts w:ascii="Cambria" w:hAnsi="Cambria" w:cs="Arial"/>
        </w:rPr>
        <w:t>cfp</w:t>
      </w:r>
      <w:r w:rsidRPr="00DC22DA">
        <w:rPr>
          <w:rFonts w:ascii="Cambria" w:hAnsi="Cambria" w:cs="Arial"/>
        </w:rPr>
        <w:t xml:space="preserve"> par an à l’association PGEM Moorea depuis 2011.</w:t>
      </w:r>
      <w:r>
        <w:rPr>
          <w:rFonts w:ascii="Cambria" w:hAnsi="Cambria" w:cs="Arial"/>
        </w:rPr>
        <w:t xml:space="preserve"> </w:t>
      </w:r>
      <w:r w:rsidRPr="00DC22DA">
        <w:rPr>
          <w:rFonts w:ascii="Cambria" w:hAnsi="Cambria" w:cs="Arial"/>
        </w:rPr>
        <w:t xml:space="preserve">Le processus de révision du PGEM a repris dès le début de l’année 2021 et a été adopté par le Conseil des </w:t>
      </w:r>
      <w:r>
        <w:rPr>
          <w:rFonts w:ascii="Cambria" w:hAnsi="Cambria" w:cs="Arial"/>
        </w:rPr>
        <w:t>m</w:t>
      </w:r>
      <w:r w:rsidRPr="00DC22DA">
        <w:rPr>
          <w:rFonts w:ascii="Cambria" w:hAnsi="Cambria" w:cs="Arial"/>
        </w:rPr>
        <w:t xml:space="preserve">inistres le 10 septembre </w:t>
      </w:r>
      <w:r>
        <w:rPr>
          <w:rFonts w:ascii="Cambria" w:hAnsi="Cambria" w:cs="Arial"/>
        </w:rPr>
        <w:t xml:space="preserve">dernier. </w:t>
      </w:r>
    </w:p>
    <w:p w14:paraId="4B5FD1A9" w14:textId="11A2E8F9" w:rsidR="00DC22DA" w:rsidRPr="00DC22DA" w:rsidRDefault="00DC22DA" w:rsidP="00DC22DA">
      <w:pPr>
        <w:pStyle w:val="NormalWeb"/>
        <w:jc w:val="both"/>
        <w:rPr>
          <w:rFonts w:ascii="Cambria" w:hAnsi="Cambria" w:cs="Arial"/>
        </w:rPr>
      </w:pPr>
      <w:r w:rsidRPr="00DC22DA">
        <w:rPr>
          <w:rFonts w:ascii="Cambria" w:hAnsi="Cambria" w:cs="Arial"/>
        </w:rPr>
        <w:t>Aussi, une grande campagne de communication sera lancée pour informer la population, résidente ou de passage, sur les règles qui s’appliquent sur l’eau. Celle-ci sera financée et organisée pour partie par le Pays et la Commune de Moorea-Maiao.</w:t>
      </w:r>
    </w:p>
    <w:p w14:paraId="7AE2BBB8" w14:textId="5181D8AF" w:rsidR="00DC22DA" w:rsidRPr="00DC22DA" w:rsidRDefault="00DC22DA" w:rsidP="00DC22DA">
      <w:pPr>
        <w:pStyle w:val="NormalWeb"/>
        <w:jc w:val="both"/>
        <w:rPr>
          <w:rFonts w:ascii="Cambria" w:hAnsi="Cambria" w:cs="Arial"/>
        </w:rPr>
      </w:pPr>
      <w:r w:rsidRPr="00DC22DA">
        <w:rPr>
          <w:rFonts w:ascii="Cambria" w:hAnsi="Cambria" w:cs="Arial"/>
        </w:rPr>
        <w:lastRenderedPageBreak/>
        <w:t>L’association PGEM Moorea sera grandement sollicitée pour assurer la sensibilisation et la communication sur le terrain (distribution des flyers et explications) et plus particulièrement à l’entrée de Moorea, sur le lagon et lors de réunions de quartiers.</w:t>
      </w:r>
      <w:r>
        <w:rPr>
          <w:rFonts w:ascii="Cambria" w:hAnsi="Cambria" w:cs="Arial"/>
        </w:rPr>
        <w:t xml:space="preserve"> </w:t>
      </w:r>
      <w:r w:rsidRPr="00DC22DA">
        <w:rPr>
          <w:rFonts w:ascii="Cambria" w:hAnsi="Cambria" w:cs="Arial"/>
        </w:rPr>
        <w:t xml:space="preserve">Elle devra recruter des référents pour la surveillance des pêches au sein des comités de pêche des communes associées, renforçant ainsi son réseau tout autour de l’île, d’une part, et impliquant directement les pêcheurs dans la surveillance, d’autre part. </w:t>
      </w:r>
    </w:p>
    <w:p w14:paraId="67487A2D" w14:textId="77777777" w:rsidR="00DC22DA" w:rsidRPr="00DC22DA" w:rsidRDefault="00DC22DA" w:rsidP="00DC22DA">
      <w:pPr>
        <w:pStyle w:val="NormalWeb"/>
        <w:jc w:val="both"/>
        <w:rPr>
          <w:rFonts w:ascii="Cambria" w:hAnsi="Cambria" w:cs="Arial"/>
        </w:rPr>
      </w:pPr>
      <w:r w:rsidRPr="00DC22DA">
        <w:rPr>
          <w:rFonts w:ascii="Cambria" w:hAnsi="Cambria" w:cs="Arial"/>
        </w:rPr>
        <w:t xml:space="preserve">L’association PGEM Moorea fait partie des acteurs essentiels pour accompagner l’action du Pays et de la commune en matière de développement harmonieux des activités sur le domaine maritime. </w:t>
      </w:r>
    </w:p>
    <w:p w14:paraId="507B0683" w14:textId="4F50A74B" w:rsidR="00823DDA" w:rsidRPr="00823DDA" w:rsidRDefault="00DC22DA" w:rsidP="00E05D9F">
      <w:pPr>
        <w:pStyle w:val="NormalWeb"/>
        <w:jc w:val="both"/>
        <w:rPr>
          <w:rFonts w:ascii="Cambria" w:hAnsi="Cambria" w:cs="Arial"/>
        </w:rPr>
      </w:pPr>
      <w:r w:rsidRPr="00DC22DA">
        <w:rPr>
          <w:rFonts w:ascii="Cambria" w:hAnsi="Cambria" w:cs="Arial"/>
        </w:rPr>
        <w:t>Aussi, une subvention de 4 000 000 de F</w:t>
      </w:r>
      <w:r>
        <w:rPr>
          <w:rFonts w:ascii="Cambria" w:hAnsi="Cambria" w:cs="Arial"/>
        </w:rPr>
        <w:t>cfp</w:t>
      </w:r>
      <w:r w:rsidRPr="00DC22DA">
        <w:rPr>
          <w:rFonts w:ascii="Cambria" w:hAnsi="Cambria" w:cs="Arial"/>
        </w:rPr>
        <w:t xml:space="preserve"> lui est accordée pour l’année 2021</w:t>
      </w:r>
      <w:r>
        <w:rPr>
          <w:rFonts w:ascii="Cambria" w:hAnsi="Cambria" w:cs="Arial"/>
        </w:rPr>
        <w:t xml:space="preserve"> </w:t>
      </w:r>
      <w:r w:rsidRPr="00DC22DA">
        <w:rPr>
          <w:rFonts w:ascii="Cambria" w:hAnsi="Cambria" w:cs="Arial"/>
        </w:rPr>
        <w:t>pour l’ensemble de ces actions.</w:t>
      </w:r>
      <w:bookmarkEnd w:id="11"/>
    </w:p>
    <w:p w14:paraId="0AD027C4" w14:textId="77777777" w:rsidR="00823DDA" w:rsidRPr="00D077BF" w:rsidRDefault="00823DDA" w:rsidP="00E05D9F">
      <w:pPr>
        <w:pStyle w:val="NormalWeb"/>
        <w:jc w:val="both"/>
        <w:rPr>
          <w:rFonts w:ascii="Cambria" w:hAnsi="Cambria"/>
          <w:color w:val="auto"/>
        </w:rPr>
      </w:pPr>
    </w:p>
    <w:p w14:paraId="59F4093D" w14:textId="6E92452B" w:rsidR="00184AD7" w:rsidRPr="00D077BF" w:rsidRDefault="00F532C7" w:rsidP="00823DDA">
      <w:pPr>
        <w:pStyle w:val="Titre1"/>
      </w:pPr>
      <w:bookmarkStart w:id="13" w:name="_Toc90479370"/>
      <w:r w:rsidRPr="00D077BF">
        <w:t xml:space="preserve">- </w:t>
      </w:r>
      <w:r w:rsidR="00073530" w:rsidRPr="00D077BF">
        <w:t>MCE</w:t>
      </w:r>
      <w:r w:rsidRPr="00D077BF">
        <w:t xml:space="preserve"> -</w:t>
      </w:r>
      <w:bookmarkEnd w:id="13"/>
    </w:p>
    <w:p w14:paraId="161FC8E4" w14:textId="34CFDAEC" w:rsidR="00D95AFF" w:rsidRPr="00D077BF" w:rsidRDefault="00D95AFF" w:rsidP="00D95AFF">
      <w:pPr>
        <w:jc w:val="both"/>
        <w:rPr>
          <w:rFonts w:ascii="Cambria" w:hAnsi="Cambria"/>
          <w:lang w:eastAsia="fr-FR"/>
        </w:rPr>
      </w:pPr>
    </w:p>
    <w:p w14:paraId="7DA08763" w14:textId="41510E8E" w:rsidR="00D95AFF" w:rsidRDefault="00F51D3A" w:rsidP="007E5D67">
      <w:pPr>
        <w:pStyle w:val="Titre2"/>
        <w:rPr>
          <w:lang w:eastAsia="fr-FR"/>
        </w:rPr>
      </w:pPr>
      <w:bookmarkStart w:id="14" w:name="_Hlk90362680"/>
      <w:bookmarkStart w:id="15" w:name="_Toc90479371"/>
      <w:r>
        <w:rPr>
          <w:lang w:eastAsia="fr-FR"/>
        </w:rPr>
        <w:t>Bilan</w:t>
      </w:r>
      <w:r w:rsidR="001D405C">
        <w:rPr>
          <w:lang w:eastAsia="fr-FR"/>
        </w:rPr>
        <w:t xml:space="preserve"> de l’opération</w:t>
      </w:r>
      <w:r>
        <w:rPr>
          <w:lang w:eastAsia="fr-FR"/>
        </w:rPr>
        <w:t xml:space="preserve"> </w:t>
      </w:r>
      <w:r w:rsidR="007E5D67" w:rsidRPr="007E5D67">
        <w:rPr>
          <w:lang w:eastAsia="fr-FR"/>
        </w:rPr>
        <w:t>« Tū’aro Fit »</w:t>
      </w:r>
      <w:bookmarkEnd w:id="15"/>
    </w:p>
    <w:p w14:paraId="5DA83434" w14:textId="77777777" w:rsidR="00823DDA" w:rsidRPr="00823DDA" w:rsidRDefault="00823DDA" w:rsidP="00823DDA">
      <w:pPr>
        <w:rPr>
          <w:lang w:eastAsia="fr-FR"/>
        </w:rPr>
      </w:pPr>
    </w:p>
    <w:p w14:paraId="0BBF5B54" w14:textId="3B6F8BC0" w:rsidR="001D405C" w:rsidRDefault="001D405C" w:rsidP="001D405C">
      <w:pPr>
        <w:jc w:val="both"/>
        <w:rPr>
          <w:rFonts w:ascii="Cambria" w:hAnsi="Cambria"/>
          <w:lang w:eastAsia="fr-FR"/>
        </w:rPr>
      </w:pPr>
      <w:r>
        <w:rPr>
          <w:rFonts w:ascii="Cambria" w:hAnsi="Cambria"/>
          <w:lang w:eastAsia="fr-FR"/>
        </w:rPr>
        <w:t>Le</w:t>
      </w:r>
      <w:r w:rsidRPr="001D405C">
        <w:rPr>
          <w:rFonts w:ascii="Cambria" w:hAnsi="Cambria"/>
          <w:lang w:eastAsia="fr-FR"/>
        </w:rPr>
        <w:t xml:space="preserve"> ministre de la </w:t>
      </w:r>
      <w:r>
        <w:rPr>
          <w:rFonts w:ascii="Cambria" w:hAnsi="Cambria"/>
          <w:lang w:eastAsia="fr-FR"/>
        </w:rPr>
        <w:t>C</w:t>
      </w:r>
      <w:r w:rsidRPr="001D405C">
        <w:rPr>
          <w:rFonts w:ascii="Cambria" w:hAnsi="Cambria"/>
          <w:lang w:eastAsia="fr-FR"/>
        </w:rPr>
        <w:t>ulture et de l’environnement, en charge de la jeunesse, des sports et de l’artisanat</w:t>
      </w:r>
      <w:r>
        <w:rPr>
          <w:rFonts w:ascii="Cambria" w:hAnsi="Cambria"/>
          <w:lang w:eastAsia="fr-FR"/>
        </w:rPr>
        <w:t>,</w:t>
      </w:r>
      <w:r w:rsidRPr="001D405C">
        <w:rPr>
          <w:rFonts w:ascii="Cambria" w:hAnsi="Cambria"/>
          <w:lang w:eastAsia="fr-FR"/>
        </w:rPr>
        <w:t xml:space="preserve"> a fait le bilan du lancement de la plateforme digitale « Tū’aro Fit »</w:t>
      </w:r>
      <w:r>
        <w:rPr>
          <w:rFonts w:ascii="Cambria" w:hAnsi="Cambria"/>
          <w:lang w:eastAsia="fr-FR"/>
        </w:rPr>
        <w:t>.</w:t>
      </w:r>
    </w:p>
    <w:p w14:paraId="19AE4E0D" w14:textId="77777777" w:rsidR="001D405C" w:rsidRDefault="001D405C" w:rsidP="001D405C">
      <w:pPr>
        <w:jc w:val="both"/>
        <w:rPr>
          <w:rFonts w:ascii="Cambria" w:hAnsi="Cambria"/>
          <w:lang w:eastAsia="fr-FR"/>
        </w:rPr>
      </w:pPr>
    </w:p>
    <w:p w14:paraId="26AE1235" w14:textId="7DEA139C" w:rsidR="001D405C" w:rsidRPr="001D405C" w:rsidRDefault="001D405C" w:rsidP="001D405C">
      <w:pPr>
        <w:jc w:val="both"/>
        <w:rPr>
          <w:rFonts w:ascii="Cambria" w:hAnsi="Cambria"/>
          <w:lang w:eastAsia="fr-FR"/>
        </w:rPr>
      </w:pPr>
      <w:r>
        <w:rPr>
          <w:rFonts w:ascii="Cambria" w:hAnsi="Cambria"/>
          <w:lang w:eastAsia="fr-FR"/>
        </w:rPr>
        <w:t xml:space="preserve">Cette </w:t>
      </w:r>
      <w:r w:rsidRPr="001D405C">
        <w:rPr>
          <w:rFonts w:ascii="Cambria" w:hAnsi="Cambria"/>
          <w:lang w:eastAsia="fr-FR"/>
        </w:rPr>
        <w:t xml:space="preserve">opération de promotion innovante fondée sur la digitalisation et réalisée dans le cadre du programme </w:t>
      </w:r>
      <w:r w:rsidR="0016701F" w:rsidRPr="0016701F">
        <w:rPr>
          <w:rFonts w:ascii="Cambria" w:hAnsi="Cambria"/>
          <w:i/>
          <w:iCs/>
          <w:lang w:eastAsia="fr-FR"/>
        </w:rPr>
        <w:t>« </w:t>
      </w:r>
      <w:r w:rsidRPr="0016701F">
        <w:rPr>
          <w:rFonts w:ascii="Cambria" w:hAnsi="Cambria"/>
          <w:i/>
          <w:iCs/>
          <w:lang w:eastAsia="fr-FR"/>
        </w:rPr>
        <w:t>Fenua en mouvement</w:t>
      </w:r>
      <w:r w:rsidR="0016701F" w:rsidRPr="0016701F">
        <w:rPr>
          <w:rFonts w:ascii="Cambria" w:hAnsi="Cambria"/>
          <w:i/>
          <w:iCs/>
          <w:lang w:eastAsia="fr-FR"/>
        </w:rPr>
        <w:t> »</w:t>
      </w:r>
      <w:r>
        <w:rPr>
          <w:rFonts w:ascii="Cambria" w:hAnsi="Cambria"/>
          <w:lang w:eastAsia="fr-FR"/>
        </w:rPr>
        <w:t xml:space="preserve"> avait été lancée le </w:t>
      </w:r>
      <w:r w:rsidRPr="001D405C">
        <w:rPr>
          <w:rFonts w:ascii="Cambria" w:hAnsi="Cambria"/>
          <w:lang w:eastAsia="fr-FR"/>
        </w:rPr>
        <w:t>15 juillet dernier</w:t>
      </w:r>
      <w:r>
        <w:rPr>
          <w:rFonts w:ascii="Cambria" w:hAnsi="Cambria"/>
          <w:lang w:eastAsia="fr-FR"/>
        </w:rPr>
        <w:t xml:space="preserve">. </w:t>
      </w:r>
      <w:r w:rsidRPr="001D405C">
        <w:rPr>
          <w:rFonts w:ascii="Cambria" w:hAnsi="Cambria"/>
          <w:lang w:eastAsia="fr-FR"/>
        </w:rPr>
        <w:t xml:space="preserve">Fédérant les secteurs du sport, de la jeunesse et de la culture cette opération à vocation sportive, sanitaire et économique a une double </w:t>
      </w:r>
      <w:r w:rsidR="007E5D67">
        <w:rPr>
          <w:rFonts w:ascii="Cambria" w:hAnsi="Cambria"/>
          <w:lang w:eastAsia="fr-FR"/>
        </w:rPr>
        <w:t>mission</w:t>
      </w:r>
      <w:r w:rsidRPr="001D405C">
        <w:rPr>
          <w:rFonts w:ascii="Cambria" w:hAnsi="Cambria"/>
          <w:lang w:eastAsia="fr-FR"/>
        </w:rPr>
        <w:t xml:space="preserve"> :</w:t>
      </w:r>
      <w:r>
        <w:rPr>
          <w:rFonts w:ascii="Cambria" w:hAnsi="Cambria"/>
          <w:lang w:eastAsia="fr-FR"/>
        </w:rPr>
        <w:t xml:space="preserve"> </w:t>
      </w:r>
    </w:p>
    <w:p w14:paraId="3FAFD480" w14:textId="77777777" w:rsidR="001D405C" w:rsidRDefault="001D405C" w:rsidP="001D405C">
      <w:pPr>
        <w:pStyle w:val="Paragraphedeliste"/>
        <w:numPr>
          <w:ilvl w:val="0"/>
          <w:numId w:val="33"/>
        </w:numPr>
        <w:jc w:val="both"/>
        <w:rPr>
          <w:rFonts w:ascii="Cambria" w:hAnsi="Cambria"/>
          <w:lang w:eastAsia="fr-FR"/>
        </w:rPr>
      </w:pPr>
      <w:r w:rsidRPr="001D405C">
        <w:rPr>
          <w:rFonts w:ascii="Cambria" w:hAnsi="Cambria"/>
          <w:lang w:eastAsia="fr-FR"/>
        </w:rPr>
        <w:t>Promouvoir « digitalement » la pratique de l’exercice physique auprès du plus grand nombre, par la mise à disposition en ligne de séances de coaching gratuites</w:t>
      </w:r>
    </w:p>
    <w:p w14:paraId="6E3CE757" w14:textId="35A33E94" w:rsidR="001D405C" w:rsidRDefault="001D405C" w:rsidP="001D405C">
      <w:pPr>
        <w:pStyle w:val="Paragraphedeliste"/>
        <w:numPr>
          <w:ilvl w:val="0"/>
          <w:numId w:val="33"/>
        </w:numPr>
        <w:jc w:val="both"/>
        <w:rPr>
          <w:rFonts w:ascii="Cambria" w:hAnsi="Cambria"/>
          <w:lang w:eastAsia="fr-FR"/>
        </w:rPr>
      </w:pPr>
      <w:r w:rsidRPr="001D405C">
        <w:rPr>
          <w:rFonts w:ascii="Cambria" w:hAnsi="Cambria"/>
          <w:lang w:eastAsia="fr-FR"/>
        </w:rPr>
        <w:t>Accompagner 15 professionnels (salles de sports) en période de récession économique et les initier à la transition numérique de leurs activités</w:t>
      </w:r>
      <w:r>
        <w:rPr>
          <w:rFonts w:ascii="Cambria" w:hAnsi="Cambria"/>
          <w:lang w:eastAsia="fr-FR"/>
        </w:rPr>
        <w:t>.</w:t>
      </w:r>
    </w:p>
    <w:p w14:paraId="52A4794C" w14:textId="77777777" w:rsidR="001D405C" w:rsidRPr="001D405C" w:rsidRDefault="001D405C" w:rsidP="001D405C">
      <w:pPr>
        <w:pStyle w:val="Paragraphedeliste"/>
        <w:jc w:val="both"/>
        <w:rPr>
          <w:rFonts w:ascii="Cambria" w:hAnsi="Cambria"/>
          <w:lang w:eastAsia="fr-FR"/>
        </w:rPr>
      </w:pPr>
    </w:p>
    <w:p w14:paraId="3183EA3E" w14:textId="2D7FFEA0" w:rsidR="001D405C" w:rsidRPr="001D405C" w:rsidRDefault="001D405C" w:rsidP="001D405C">
      <w:pPr>
        <w:jc w:val="both"/>
        <w:rPr>
          <w:rFonts w:ascii="Cambria" w:hAnsi="Cambria"/>
          <w:lang w:eastAsia="fr-FR"/>
        </w:rPr>
      </w:pPr>
      <w:r w:rsidRPr="001D405C">
        <w:rPr>
          <w:rFonts w:ascii="Cambria" w:hAnsi="Cambria"/>
          <w:lang w:eastAsia="fr-FR"/>
        </w:rPr>
        <w:t xml:space="preserve">Du fait de la troisième vague de contamination du virus de la </w:t>
      </w:r>
      <w:r w:rsidR="007E5D67">
        <w:rPr>
          <w:rFonts w:ascii="Cambria" w:hAnsi="Cambria"/>
          <w:lang w:eastAsia="fr-FR"/>
        </w:rPr>
        <w:t>C</w:t>
      </w:r>
      <w:r w:rsidRPr="001D405C">
        <w:rPr>
          <w:rFonts w:ascii="Cambria" w:hAnsi="Cambria"/>
          <w:lang w:eastAsia="fr-FR"/>
        </w:rPr>
        <w:t>ovid-19</w:t>
      </w:r>
      <w:r w:rsidR="007E5D67">
        <w:rPr>
          <w:rFonts w:ascii="Cambria" w:hAnsi="Cambria"/>
          <w:lang w:eastAsia="fr-FR"/>
        </w:rPr>
        <w:t>,</w:t>
      </w:r>
      <w:r w:rsidRPr="001D405C">
        <w:rPr>
          <w:rFonts w:ascii="Cambria" w:hAnsi="Cambria"/>
          <w:lang w:eastAsia="fr-FR"/>
        </w:rPr>
        <w:t xml:space="preserve"> il a été décidé d’étendre le programme sur 3 mois, soit du 15 juillet au 15 octobre 2021, au lieu des 2 mois initialement prévus.</w:t>
      </w:r>
    </w:p>
    <w:p w14:paraId="271A1F3A" w14:textId="77777777" w:rsidR="007E5D67" w:rsidRDefault="007E5D67" w:rsidP="001D405C">
      <w:pPr>
        <w:jc w:val="both"/>
        <w:rPr>
          <w:rFonts w:ascii="Cambria" w:hAnsi="Cambria"/>
          <w:lang w:eastAsia="fr-FR"/>
        </w:rPr>
      </w:pPr>
    </w:p>
    <w:p w14:paraId="308F4EBD" w14:textId="0BA3AA4C" w:rsidR="007E5D67" w:rsidRDefault="001D405C" w:rsidP="001D405C">
      <w:pPr>
        <w:jc w:val="both"/>
        <w:rPr>
          <w:rFonts w:ascii="Cambria" w:hAnsi="Cambria"/>
          <w:lang w:eastAsia="fr-FR"/>
        </w:rPr>
      </w:pPr>
      <w:r w:rsidRPr="001D405C">
        <w:rPr>
          <w:rFonts w:ascii="Cambria" w:hAnsi="Cambria"/>
          <w:lang w:eastAsia="fr-FR"/>
        </w:rPr>
        <w:t>Au total, ce sont 29 entreprises polynésiennes qui ont été associées à ce projet pendant près de 3 mois dont 1</w:t>
      </w:r>
      <w:r w:rsidR="00852D36">
        <w:rPr>
          <w:rFonts w:ascii="Cambria" w:hAnsi="Cambria"/>
          <w:lang w:eastAsia="fr-FR"/>
        </w:rPr>
        <w:t>6</w:t>
      </w:r>
      <w:r w:rsidRPr="001D405C">
        <w:rPr>
          <w:rFonts w:ascii="Cambria" w:hAnsi="Cambria"/>
          <w:lang w:eastAsia="fr-FR"/>
        </w:rPr>
        <w:t xml:space="preserve"> salles de sport implantées à Tahiti (12), Moorea (1), Raiatea (2) et Bora Bora (1) et 2 artistes locaux.</w:t>
      </w:r>
      <w:r w:rsidR="007E5D67">
        <w:rPr>
          <w:rFonts w:ascii="Cambria" w:hAnsi="Cambria"/>
          <w:lang w:eastAsia="fr-FR"/>
        </w:rPr>
        <w:t xml:space="preserve"> </w:t>
      </w:r>
    </w:p>
    <w:p w14:paraId="30D1C70D" w14:textId="77777777" w:rsidR="007E5D67" w:rsidRDefault="007E5D67" w:rsidP="001D405C">
      <w:pPr>
        <w:jc w:val="both"/>
        <w:rPr>
          <w:rFonts w:ascii="Cambria" w:hAnsi="Cambria"/>
          <w:lang w:eastAsia="fr-FR"/>
        </w:rPr>
      </w:pPr>
    </w:p>
    <w:p w14:paraId="6B2462D5" w14:textId="4B2F11BD" w:rsidR="001D405C" w:rsidRPr="001D405C" w:rsidRDefault="001D405C" w:rsidP="001D405C">
      <w:pPr>
        <w:jc w:val="both"/>
        <w:rPr>
          <w:rFonts w:ascii="Cambria" w:hAnsi="Cambria"/>
          <w:lang w:eastAsia="fr-FR"/>
        </w:rPr>
      </w:pPr>
      <w:r w:rsidRPr="001D405C">
        <w:rPr>
          <w:rFonts w:ascii="Cambria" w:hAnsi="Cambria"/>
          <w:lang w:eastAsia="fr-FR"/>
        </w:rPr>
        <w:t>Le bilan présenté révèle tout d’abord que le format digital sur mobile est le plus plébiscité par la population polynésienne car sur les 15 000 internautes recensés, près de 80% d’entre eux se sont connectés via leur téléphone portable. Également l’offre de séances sportives digitales gratuites a convaincu 83% des internautes inscrits à la plateforme qui ont pu visionner les vidéos à leur convenance dans le lieu de leur choix.</w:t>
      </w:r>
      <w:r w:rsidR="007E5D67">
        <w:rPr>
          <w:rFonts w:ascii="Cambria" w:hAnsi="Cambria"/>
          <w:lang w:eastAsia="fr-FR"/>
        </w:rPr>
        <w:t xml:space="preserve"> </w:t>
      </w:r>
      <w:r w:rsidRPr="001D405C">
        <w:rPr>
          <w:rFonts w:ascii="Cambria" w:hAnsi="Cambria"/>
          <w:lang w:eastAsia="fr-FR"/>
        </w:rPr>
        <w:t>Enfin, c’est le public cible des 25-34 ans qui est la tranche d’âge la plus représentative avec 28% des utilisateurs inscrits et le public féminin qui est le plus représenté à près de 64%.</w:t>
      </w:r>
    </w:p>
    <w:p w14:paraId="0EECF4D8" w14:textId="77777777" w:rsidR="007E5D67" w:rsidRDefault="007E5D67" w:rsidP="001D405C">
      <w:pPr>
        <w:jc w:val="both"/>
        <w:rPr>
          <w:rFonts w:ascii="Cambria" w:hAnsi="Cambria"/>
          <w:lang w:eastAsia="fr-FR"/>
        </w:rPr>
      </w:pPr>
    </w:p>
    <w:p w14:paraId="0CAD804F" w14:textId="77777777" w:rsidR="00823DDA" w:rsidRDefault="001D405C" w:rsidP="001D405C">
      <w:pPr>
        <w:jc w:val="both"/>
        <w:rPr>
          <w:rFonts w:ascii="Cambria" w:hAnsi="Cambria"/>
          <w:lang w:eastAsia="fr-FR"/>
        </w:rPr>
      </w:pPr>
      <w:r w:rsidRPr="001D405C">
        <w:rPr>
          <w:rFonts w:ascii="Cambria" w:hAnsi="Cambria"/>
          <w:lang w:eastAsia="fr-FR"/>
        </w:rPr>
        <w:t xml:space="preserve">Ainsi, l’opération </w:t>
      </w:r>
      <w:bookmarkStart w:id="16" w:name="_Hlk90362643"/>
      <w:r w:rsidRPr="001D405C">
        <w:rPr>
          <w:rFonts w:ascii="Cambria" w:hAnsi="Cambria"/>
          <w:lang w:eastAsia="fr-FR"/>
        </w:rPr>
        <w:t xml:space="preserve">« Tū’aro Fit » </w:t>
      </w:r>
      <w:bookmarkEnd w:id="16"/>
      <w:r w:rsidRPr="001D405C">
        <w:rPr>
          <w:rFonts w:ascii="Cambria" w:hAnsi="Cambria"/>
          <w:lang w:eastAsia="fr-FR"/>
        </w:rPr>
        <w:t xml:space="preserve">a rempli les objectifs visés et a contribué, à son échelle, à soutenir le secteur des salles de sports en 2021 et à promouvoir davantage la pratique d’une activité physique et sportive par tous, pour tous et en tout lieu en rendant les </w:t>
      </w:r>
      <w:r w:rsidRPr="001D405C">
        <w:rPr>
          <w:rFonts w:ascii="Cambria" w:hAnsi="Cambria"/>
          <w:lang w:eastAsia="fr-FR"/>
        </w:rPr>
        <w:lastRenderedPageBreak/>
        <w:t xml:space="preserve">acteurs économiques du sport acteurs de leur relance et en les accompagnant dans la transition numérique de leur secteur d’activités.  </w:t>
      </w:r>
    </w:p>
    <w:p w14:paraId="5EACABDD" w14:textId="07777418" w:rsidR="00CC4CA2" w:rsidRPr="00D077BF" w:rsidRDefault="001D405C" w:rsidP="001D405C">
      <w:pPr>
        <w:jc w:val="both"/>
        <w:rPr>
          <w:rFonts w:ascii="Cambria" w:hAnsi="Cambria"/>
          <w:lang w:eastAsia="fr-FR"/>
        </w:rPr>
      </w:pPr>
      <w:r w:rsidRPr="001D405C">
        <w:rPr>
          <w:rFonts w:ascii="Cambria" w:hAnsi="Cambria"/>
          <w:lang w:eastAsia="fr-FR"/>
        </w:rPr>
        <w:t xml:space="preserve"> </w:t>
      </w:r>
    </w:p>
    <w:bookmarkEnd w:id="14"/>
    <w:p w14:paraId="390F480F" w14:textId="77777777" w:rsidR="00DC33A8" w:rsidRPr="00D077BF" w:rsidRDefault="00DC33A8" w:rsidP="00184AD7">
      <w:pPr>
        <w:jc w:val="both"/>
        <w:rPr>
          <w:rFonts w:ascii="Cambria" w:hAnsi="Cambria"/>
          <w:lang w:eastAsia="fr-FR"/>
        </w:rPr>
      </w:pPr>
    </w:p>
    <w:p w14:paraId="7DBB0A3D" w14:textId="12139E0B" w:rsidR="00DC33A8" w:rsidRPr="00D077BF" w:rsidRDefault="007E5D67" w:rsidP="00DC33A8">
      <w:pPr>
        <w:pStyle w:val="Titre2"/>
        <w:rPr>
          <w:lang w:eastAsia="fr-FR"/>
        </w:rPr>
      </w:pPr>
      <w:bookmarkStart w:id="17" w:name="_Hlk90362955"/>
      <w:bookmarkStart w:id="18" w:name="_Toc90479372"/>
      <w:r>
        <w:rPr>
          <w:lang w:eastAsia="fr-FR"/>
        </w:rPr>
        <w:t>Nouvelle édition du s</w:t>
      </w:r>
      <w:r w:rsidR="00F51D3A">
        <w:rPr>
          <w:lang w:eastAsia="fr-FR"/>
        </w:rPr>
        <w:t>alon de Noël artisanat</w:t>
      </w:r>
      <w:r>
        <w:rPr>
          <w:lang w:eastAsia="fr-FR"/>
        </w:rPr>
        <w:t xml:space="preserve"> à l’Assemblée</w:t>
      </w:r>
      <w:bookmarkEnd w:id="18"/>
      <w:r>
        <w:rPr>
          <w:lang w:eastAsia="fr-FR"/>
        </w:rPr>
        <w:t xml:space="preserve"> </w:t>
      </w:r>
    </w:p>
    <w:p w14:paraId="0B84BA01" w14:textId="77777777" w:rsidR="00DC33A8" w:rsidRPr="00D077BF" w:rsidRDefault="00DC33A8" w:rsidP="00DC33A8">
      <w:pPr>
        <w:rPr>
          <w:rFonts w:ascii="Cambria" w:hAnsi="Cambria"/>
          <w:lang w:eastAsia="fr-FR"/>
        </w:rPr>
      </w:pPr>
    </w:p>
    <w:p w14:paraId="7EDFA8AA" w14:textId="49532A59" w:rsidR="007E5D67" w:rsidRDefault="007E5D67" w:rsidP="007E5D67">
      <w:pPr>
        <w:jc w:val="both"/>
        <w:rPr>
          <w:rFonts w:ascii="Cambria" w:hAnsi="Cambria"/>
          <w:lang w:eastAsia="fr-FR"/>
        </w:rPr>
      </w:pPr>
      <w:r w:rsidRPr="007E5D67">
        <w:rPr>
          <w:rFonts w:ascii="Cambria" w:hAnsi="Cambria"/>
          <w:lang w:eastAsia="fr-FR"/>
        </w:rPr>
        <w:t>Avec l’accompagnement du Service de l’artisanat traditionnel, l’association Artisanat d’art de Madame Fauura Bouteau organise une nouvelle édition du Salon de Noël dans le hall de l’Assemblée de Polynésie française.</w:t>
      </w:r>
    </w:p>
    <w:p w14:paraId="168C747F" w14:textId="77777777" w:rsidR="007E5D67" w:rsidRPr="007E5D67" w:rsidRDefault="007E5D67" w:rsidP="007E5D67">
      <w:pPr>
        <w:jc w:val="both"/>
        <w:rPr>
          <w:rFonts w:ascii="Cambria" w:hAnsi="Cambria"/>
          <w:lang w:eastAsia="fr-FR"/>
        </w:rPr>
      </w:pPr>
    </w:p>
    <w:p w14:paraId="65568481" w14:textId="6B5A3B3C" w:rsidR="007E5D67" w:rsidRDefault="007E5D67" w:rsidP="007E5D67">
      <w:pPr>
        <w:jc w:val="both"/>
        <w:rPr>
          <w:rFonts w:ascii="Cambria" w:hAnsi="Cambria"/>
          <w:lang w:eastAsia="fr-FR"/>
        </w:rPr>
      </w:pPr>
      <w:r w:rsidRPr="007E5D67">
        <w:rPr>
          <w:rFonts w:ascii="Cambria" w:hAnsi="Cambria"/>
          <w:lang w:eastAsia="fr-FR"/>
        </w:rPr>
        <w:t>Fauura Bouteau a contribué à moderniser les créations et l’image des artisans traditionnels polynésiens, par une exigence sans faille dans les finitions, le soin du détail et le sens de l’originalité et de la beauté. Elle applique dans la préparation de ce salon le même soin, qui s’exprime dans la sélection des artisans présents.</w:t>
      </w:r>
    </w:p>
    <w:p w14:paraId="7F9F6AD3" w14:textId="77777777" w:rsidR="005D50E3" w:rsidRPr="007E5D67" w:rsidRDefault="005D50E3" w:rsidP="007E5D67">
      <w:pPr>
        <w:jc w:val="both"/>
        <w:rPr>
          <w:rFonts w:ascii="Cambria" w:hAnsi="Cambria"/>
          <w:lang w:eastAsia="fr-FR"/>
        </w:rPr>
      </w:pPr>
    </w:p>
    <w:p w14:paraId="2E4871FB" w14:textId="481B334F" w:rsidR="005D50E3" w:rsidRDefault="007E5D67" w:rsidP="007E5D67">
      <w:pPr>
        <w:jc w:val="both"/>
        <w:rPr>
          <w:rFonts w:ascii="Cambria" w:hAnsi="Cambria"/>
          <w:lang w:eastAsia="fr-FR"/>
        </w:rPr>
      </w:pPr>
      <w:r w:rsidRPr="007E5D67">
        <w:rPr>
          <w:rFonts w:ascii="Cambria" w:hAnsi="Cambria"/>
          <w:lang w:eastAsia="fr-FR"/>
        </w:rPr>
        <w:t>L’événement fait ainsi partie des rendez-vous très attendus du secteur, grâce auquel les visiteurs amateurs et passionnés d’artisanat d’art viennent à la rencontre des artisans. Le professionnalisme et la créativité des exposants tant dans le choix des matières utilisées que par le mariage des matières premières locales s’expriment une nouvelle fois dans cette édition. Ainsi</w:t>
      </w:r>
      <w:r w:rsidR="005D50E3">
        <w:rPr>
          <w:rFonts w:ascii="Cambria" w:hAnsi="Cambria"/>
          <w:lang w:eastAsia="fr-FR"/>
        </w:rPr>
        <w:t xml:space="preserve"> les </w:t>
      </w:r>
      <w:r w:rsidRPr="007E5D67">
        <w:rPr>
          <w:rFonts w:ascii="Cambria" w:hAnsi="Cambria"/>
          <w:lang w:eastAsia="fr-FR"/>
        </w:rPr>
        <w:t>19 stands installés</w:t>
      </w:r>
      <w:r w:rsidR="005D50E3">
        <w:rPr>
          <w:rFonts w:ascii="Cambria" w:hAnsi="Cambria"/>
          <w:lang w:eastAsia="fr-FR"/>
        </w:rPr>
        <w:t xml:space="preserve"> </w:t>
      </w:r>
      <w:r w:rsidRPr="007E5D67">
        <w:rPr>
          <w:rFonts w:ascii="Cambria" w:hAnsi="Cambria"/>
          <w:lang w:eastAsia="fr-FR"/>
        </w:rPr>
        <w:t>permettront de découvrir les créations de 34 artisans au total</w:t>
      </w:r>
      <w:r w:rsidR="005D50E3">
        <w:rPr>
          <w:rFonts w:ascii="Cambria" w:hAnsi="Cambria"/>
          <w:lang w:eastAsia="fr-FR"/>
        </w:rPr>
        <w:t xml:space="preserve">. </w:t>
      </w:r>
      <w:r w:rsidRPr="007E5D67">
        <w:rPr>
          <w:rFonts w:ascii="Cambria" w:hAnsi="Cambria"/>
          <w:lang w:eastAsia="fr-FR"/>
        </w:rPr>
        <w:t>Les créations seront issues du domaine de la bijouterie (nacre, perles, coquillages, graines</w:t>
      </w:r>
      <w:r w:rsidR="00526D1F">
        <w:rPr>
          <w:rFonts w:ascii="Cambria" w:hAnsi="Cambria"/>
          <w:lang w:eastAsia="fr-FR"/>
        </w:rPr>
        <w:t>, etc.</w:t>
      </w:r>
      <w:r w:rsidRPr="007E5D67">
        <w:rPr>
          <w:rFonts w:ascii="Cambria" w:hAnsi="Cambria"/>
          <w:lang w:eastAsia="fr-FR"/>
        </w:rPr>
        <w:t>), de la couture, de la sculpture sur bois et pierre, de la vannerie, de la poterie, sans oublier les objets de décoration comme les lampes, photophores, etc.</w:t>
      </w:r>
    </w:p>
    <w:p w14:paraId="1B8E6987" w14:textId="77777777" w:rsidR="005D50E3" w:rsidRDefault="005D50E3" w:rsidP="007E5D67">
      <w:pPr>
        <w:jc w:val="both"/>
        <w:rPr>
          <w:rFonts w:ascii="Cambria" w:hAnsi="Cambria"/>
          <w:lang w:eastAsia="fr-FR"/>
        </w:rPr>
      </w:pPr>
    </w:p>
    <w:p w14:paraId="6A910630" w14:textId="40DC2F7C" w:rsidR="007E5D67" w:rsidRDefault="007E5D67" w:rsidP="007E5D67">
      <w:pPr>
        <w:jc w:val="both"/>
        <w:rPr>
          <w:rFonts w:ascii="Cambria" w:hAnsi="Cambria"/>
          <w:lang w:eastAsia="fr-FR"/>
        </w:rPr>
      </w:pPr>
      <w:r w:rsidRPr="007E5D67">
        <w:rPr>
          <w:rFonts w:ascii="Cambria" w:hAnsi="Cambria"/>
          <w:lang w:eastAsia="fr-FR"/>
        </w:rPr>
        <w:t>Pour le plaisir des amoureux de notre artisanat et des visiteurs à la recherche de cadeaux d’exception, cette nouvelle édition se tiendra du 20 au 24 décembre 2021. Compte tenu de sa taille, qui ne dépasse pas les 50 stands, le pass sanitaire ne s’applique pas à cet événement. Cependant, le strict respect des gestes barrières sera appliqué par les organisateurs.</w:t>
      </w:r>
    </w:p>
    <w:p w14:paraId="5A166E67" w14:textId="77777777" w:rsidR="005D50E3" w:rsidRPr="007E5D67" w:rsidRDefault="005D50E3" w:rsidP="007E5D67">
      <w:pPr>
        <w:jc w:val="both"/>
        <w:rPr>
          <w:rFonts w:ascii="Cambria" w:hAnsi="Cambria"/>
          <w:lang w:eastAsia="fr-FR"/>
        </w:rPr>
      </w:pPr>
    </w:p>
    <w:p w14:paraId="7F48535F" w14:textId="1E96D400" w:rsidR="00DB22DD" w:rsidRDefault="007E5D67" w:rsidP="007E5D67">
      <w:pPr>
        <w:jc w:val="both"/>
        <w:rPr>
          <w:rFonts w:ascii="Cambria" w:hAnsi="Cambria"/>
          <w:lang w:eastAsia="fr-FR"/>
        </w:rPr>
      </w:pPr>
      <w:r w:rsidRPr="007E5D67">
        <w:rPr>
          <w:rFonts w:ascii="Cambria" w:hAnsi="Cambria"/>
          <w:lang w:eastAsia="fr-FR"/>
        </w:rPr>
        <w:t>L’inauguration officielle se tiendra le lundi 20 décembre à 10h00 dans le hall de l'</w:t>
      </w:r>
      <w:r w:rsidR="002C1FE2">
        <w:rPr>
          <w:rFonts w:ascii="Cambria" w:hAnsi="Cambria"/>
          <w:lang w:eastAsia="fr-FR"/>
        </w:rPr>
        <w:t>A</w:t>
      </w:r>
      <w:r w:rsidRPr="007E5D67">
        <w:rPr>
          <w:rFonts w:ascii="Cambria" w:hAnsi="Cambria"/>
          <w:lang w:eastAsia="fr-FR"/>
        </w:rPr>
        <w:t>ssemblée de la Polynésie française ; les heures d’ouverture au public sont de 08h00 à 17h00 tous les jours sauf le 24 décembre, de 08h00 à 16h00.</w:t>
      </w:r>
      <w:r w:rsidR="005D50E3">
        <w:rPr>
          <w:rFonts w:ascii="Cambria" w:hAnsi="Cambria"/>
          <w:lang w:eastAsia="fr-FR"/>
        </w:rPr>
        <w:t xml:space="preserve"> </w:t>
      </w:r>
      <w:r w:rsidRPr="007E5D67">
        <w:rPr>
          <w:rFonts w:ascii="Cambria" w:hAnsi="Cambria"/>
          <w:lang w:eastAsia="fr-FR"/>
        </w:rPr>
        <w:t xml:space="preserve">Le détail de l’opération sera disponible sur le site www.artisanat.pf et le Facebook du </w:t>
      </w:r>
      <w:r w:rsidR="002C1FE2">
        <w:rPr>
          <w:rFonts w:ascii="Cambria" w:hAnsi="Cambria"/>
          <w:lang w:eastAsia="fr-FR"/>
        </w:rPr>
        <w:t>S</w:t>
      </w:r>
      <w:r w:rsidRPr="007E5D67">
        <w:rPr>
          <w:rFonts w:ascii="Cambria" w:hAnsi="Cambria"/>
          <w:lang w:eastAsia="fr-FR"/>
        </w:rPr>
        <w:t>ervice</w:t>
      </w:r>
      <w:r w:rsidR="002C1FE2">
        <w:rPr>
          <w:rFonts w:ascii="Cambria" w:hAnsi="Cambria"/>
          <w:lang w:eastAsia="fr-FR"/>
        </w:rPr>
        <w:t xml:space="preserve"> de l’artisanat.</w:t>
      </w:r>
    </w:p>
    <w:bookmarkEnd w:id="17"/>
    <w:p w14:paraId="23E3FEBF" w14:textId="05369339" w:rsidR="00823DDA" w:rsidRDefault="00823DDA" w:rsidP="00823DDA">
      <w:pPr>
        <w:rPr>
          <w:rFonts w:ascii="Cambria" w:hAnsi="Cambria"/>
          <w:lang w:eastAsia="fr-FR"/>
        </w:rPr>
      </w:pPr>
    </w:p>
    <w:p w14:paraId="19BA98D3" w14:textId="77777777" w:rsidR="00394F0A" w:rsidRPr="00823DDA" w:rsidRDefault="00394F0A" w:rsidP="00823DDA"/>
    <w:p w14:paraId="686BAD64" w14:textId="2B84D82C" w:rsidR="00887AD1" w:rsidRPr="00D077BF" w:rsidRDefault="00DF6629" w:rsidP="00823DDA">
      <w:pPr>
        <w:pStyle w:val="Titre1"/>
      </w:pPr>
      <w:bookmarkStart w:id="19" w:name="_Toc90479373"/>
      <w:r w:rsidRPr="00D077BF">
        <w:t xml:space="preserve">- </w:t>
      </w:r>
      <w:r w:rsidR="00D95AFF" w:rsidRPr="00D077BF">
        <w:t>MSP</w:t>
      </w:r>
      <w:r w:rsidRPr="00D077BF">
        <w:t>-</w:t>
      </w:r>
      <w:bookmarkEnd w:id="19"/>
    </w:p>
    <w:p w14:paraId="31F2FD79" w14:textId="77777777" w:rsidR="00CC4CA2" w:rsidRPr="00D077BF" w:rsidRDefault="00CC4CA2" w:rsidP="00CA7DD9">
      <w:pPr>
        <w:rPr>
          <w:rFonts w:ascii="Cambria" w:hAnsi="Cambria"/>
        </w:rPr>
      </w:pPr>
    </w:p>
    <w:p w14:paraId="4753D5C2" w14:textId="651E2D75" w:rsidR="00561739" w:rsidRPr="00D077BF" w:rsidRDefault="00B829C3" w:rsidP="00561739">
      <w:pPr>
        <w:pStyle w:val="Titre2"/>
        <w:rPr>
          <w:rFonts w:eastAsia="Times New Roman"/>
          <w:lang w:eastAsia="fr-FR"/>
        </w:rPr>
      </w:pPr>
      <w:bookmarkStart w:id="20" w:name="_Hlk89787187"/>
      <w:bookmarkStart w:id="21" w:name="_Hlk90391631"/>
      <w:bookmarkStart w:id="22" w:name="_Toc90479374"/>
      <w:r>
        <w:rPr>
          <w:rFonts w:eastAsia="Times New Roman"/>
          <w:lang w:eastAsia="fr-FR"/>
        </w:rPr>
        <w:t>Schéma d’organisation sanitaire (SOS) 2016-2021 et 2022-2028</w:t>
      </w:r>
      <w:bookmarkEnd w:id="22"/>
    </w:p>
    <w:bookmarkEnd w:id="20"/>
    <w:p w14:paraId="24BF916E" w14:textId="77777777" w:rsidR="00B829C3" w:rsidRPr="00B829C3" w:rsidRDefault="00B829C3" w:rsidP="00B829C3">
      <w:pPr>
        <w:spacing w:before="100" w:beforeAutospacing="1" w:after="100" w:afterAutospacing="1"/>
        <w:jc w:val="both"/>
        <w:rPr>
          <w:rFonts w:ascii="Cambria" w:hAnsi="Cambria"/>
          <w:lang w:eastAsia="fr-FR"/>
        </w:rPr>
      </w:pPr>
      <w:r w:rsidRPr="00B829C3">
        <w:rPr>
          <w:rFonts w:ascii="Cambria" w:hAnsi="Cambria"/>
          <w:lang w:eastAsia="fr-FR"/>
        </w:rPr>
        <w:t>Le schéma d’organisation sanitaire de la Polynésie française (SOS) donne les orientations en matière d’organisation et de répartition géographique de l'ensemble de l'offre de soins, y compris en matière de prévention et de promotion de la santé, ainsi que de prévision d'évolution et d’objectifs opérationnels, en cohérence avec les stratégies de politiques publiques dans le domaine de la santé.</w:t>
      </w:r>
    </w:p>
    <w:p w14:paraId="643AE906" w14:textId="55F6E103" w:rsidR="00B829C3" w:rsidRPr="00B829C3" w:rsidRDefault="00B829C3" w:rsidP="00B829C3">
      <w:pPr>
        <w:spacing w:before="100" w:beforeAutospacing="1" w:after="100" w:afterAutospacing="1"/>
        <w:jc w:val="both"/>
        <w:rPr>
          <w:rFonts w:ascii="Cambria" w:hAnsi="Cambria"/>
          <w:lang w:eastAsia="fr-FR"/>
        </w:rPr>
      </w:pPr>
      <w:r w:rsidRPr="00B829C3">
        <w:rPr>
          <w:rFonts w:ascii="Cambria" w:hAnsi="Cambria"/>
          <w:lang w:eastAsia="fr-FR"/>
        </w:rPr>
        <w:t>Le SOS actuel, établi pour la période 2016</w:t>
      </w:r>
      <w:r>
        <w:rPr>
          <w:rFonts w:ascii="Cambria" w:hAnsi="Cambria"/>
          <w:lang w:eastAsia="fr-FR"/>
        </w:rPr>
        <w:t>-</w:t>
      </w:r>
      <w:r w:rsidRPr="00B829C3">
        <w:rPr>
          <w:rFonts w:ascii="Cambria" w:hAnsi="Cambria"/>
          <w:lang w:eastAsia="fr-FR"/>
        </w:rPr>
        <w:t>2021, a été prorogé en 2020 jusqu’à la publication d’un nouveau schéma, et au plus tard jusqu’au 15 janvier 2023.</w:t>
      </w:r>
    </w:p>
    <w:p w14:paraId="430A70A2" w14:textId="78D9D5E1" w:rsidR="00B829C3" w:rsidRPr="00B829C3" w:rsidRDefault="00B829C3" w:rsidP="00B829C3">
      <w:pPr>
        <w:spacing w:before="100" w:beforeAutospacing="1" w:after="100" w:afterAutospacing="1"/>
        <w:jc w:val="both"/>
        <w:rPr>
          <w:rFonts w:ascii="Cambria" w:hAnsi="Cambria"/>
          <w:lang w:eastAsia="fr-FR"/>
        </w:rPr>
      </w:pPr>
      <w:r w:rsidRPr="00B829C3">
        <w:rPr>
          <w:rFonts w:ascii="Cambria" w:hAnsi="Cambria"/>
          <w:lang w:eastAsia="fr-FR"/>
        </w:rPr>
        <w:lastRenderedPageBreak/>
        <w:t xml:space="preserve">D’importants travaux ont été conduits cette année, afin de préparer le SOS suivant, qui </w:t>
      </w:r>
      <w:r w:rsidR="004F0B22">
        <w:rPr>
          <w:rFonts w:ascii="Cambria" w:hAnsi="Cambria"/>
          <w:lang w:eastAsia="fr-FR"/>
        </w:rPr>
        <w:t>ser</w:t>
      </w:r>
      <w:r w:rsidRPr="00B829C3">
        <w:rPr>
          <w:rFonts w:ascii="Cambria" w:hAnsi="Cambria"/>
          <w:lang w:eastAsia="fr-FR"/>
        </w:rPr>
        <w:t xml:space="preserve">a </w:t>
      </w:r>
      <w:r w:rsidR="004F0B22">
        <w:rPr>
          <w:rFonts w:ascii="Cambria" w:hAnsi="Cambria"/>
          <w:lang w:eastAsia="fr-FR"/>
        </w:rPr>
        <w:t xml:space="preserve">établi </w:t>
      </w:r>
      <w:r w:rsidRPr="00B829C3">
        <w:rPr>
          <w:rFonts w:ascii="Cambria" w:hAnsi="Cambria"/>
          <w:lang w:eastAsia="fr-FR"/>
        </w:rPr>
        <w:t>sur la période 2022</w:t>
      </w:r>
      <w:r>
        <w:rPr>
          <w:rFonts w:ascii="Cambria" w:hAnsi="Cambria"/>
          <w:lang w:eastAsia="fr-FR"/>
        </w:rPr>
        <w:t>-</w:t>
      </w:r>
      <w:r w:rsidRPr="00B829C3">
        <w:rPr>
          <w:rFonts w:ascii="Cambria" w:hAnsi="Cambria"/>
          <w:lang w:eastAsia="fr-FR"/>
        </w:rPr>
        <w:t>2028.</w:t>
      </w:r>
    </w:p>
    <w:p w14:paraId="06FDDCA5" w14:textId="7342A5DA" w:rsidR="00B829C3" w:rsidRDefault="00B829C3" w:rsidP="00B829C3">
      <w:pPr>
        <w:spacing w:before="100" w:beforeAutospacing="1" w:after="100" w:afterAutospacing="1"/>
        <w:jc w:val="both"/>
        <w:rPr>
          <w:rFonts w:ascii="Cambria" w:hAnsi="Cambria"/>
          <w:lang w:eastAsia="fr-FR"/>
        </w:rPr>
      </w:pPr>
      <w:r w:rsidRPr="00B829C3">
        <w:rPr>
          <w:rFonts w:ascii="Cambria" w:hAnsi="Cambria"/>
          <w:lang w:eastAsia="fr-FR"/>
        </w:rPr>
        <w:t>Le SOS 2016-2021 a fait l’objet d’un bilan à fin novembre 2021, démontrant une avancée</w:t>
      </w:r>
      <w:r w:rsidR="003576A5">
        <w:rPr>
          <w:rFonts w:ascii="Cambria" w:hAnsi="Cambria"/>
          <w:lang w:eastAsia="fr-FR"/>
        </w:rPr>
        <w:t xml:space="preserve"> </w:t>
      </w:r>
      <w:r w:rsidRPr="00B829C3">
        <w:rPr>
          <w:rFonts w:ascii="Cambria" w:hAnsi="Cambria"/>
          <w:lang w:eastAsia="fr-FR"/>
        </w:rPr>
        <w:t>satisfaisante des actions portées par les acteurs du Pays :</w:t>
      </w:r>
    </w:p>
    <w:p w14:paraId="0B2C3F25" w14:textId="77777777" w:rsidR="00B829C3" w:rsidRDefault="00B829C3" w:rsidP="00B829C3">
      <w:pPr>
        <w:pStyle w:val="Paragraphedeliste"/>
        <w:numPr>
          <w:ilvl w:val="0"/>
          <w:numId w:val="42"/>
        </w:numPr>
        <w:spacing w:before="100" w:beforeAutospacing="1" w:after="100" w:afterAutospacing="1"/>
        <w:jc w:val="both"/>
        <w:rPr>
          <w:rFonts w:ascii="Cambria" w:hAnsi="Cambria"/>
          <w:lang w:eastAsia="fr-FR"/>
        </w:rPr>
      </w:pPr>
      <w:r w:rsidRPr="00B829C3">
        <w:rPr>
          <w:rFonts w:ascii="Cambria" w:hAnsi="Cambria"/>
          <w:lang w:eastAsia="fr-FR"/>
        </w:rPr>
        <w:t>40 actions ont été réalisées ;</w:t>
      </w:r>
    </w:p>
    <w:p w14:paraId="20CD4BE9" w14:textId="77777777" w:rsidR="00B829C3" w:rsidRDefault="00B829C3" w:rsidP="00B829C3">
      <w:pPr>
        <w:pStyle w:val="Paragraphedeliste"/>
        <w:numPr>
          <w:ilvl w:val="0"/>
          <w:numId w:val="42"/>
        </w:numPr>
        <w:spacing w:before="100" w:beforeAutospacing="1" w:after="100" w:afterAutospacing="1"/>
        <w:jc w:val="both"/>
        <w:rPr>
          <w:rFonts w:ascii="Cambria" w:hAnsi="Cambria"/>
          <w:lang w:eastAsia="fr-FR"/>
        </w:rPr>
      </w:pPr>
      <w:r w:rsidRPr="00B829C3">
        <w:rPr>
          <w:rFonts w:ascii="Cambria" w:hAnsi="Cambria"/>
          <w:lang w:eastAsia="fr-FR"/>
        </w:rPr>
        <w:t>19 actions sont en cours de réalisation ;</w:t>
      </w:r>
    </w:p>
    <w:p w14:paraId="5297D311" w14:textId="77777777" w:rsidR="00B829C3" w:rsidRDefault="00B829C3" w:rsidP="00B829C3">
      <w:pPr>
        <w:pStyle w:val="Paragraphedeliste"/>
        <w:numPr>
          <w:ilvl w:val="0"/>
          <w:numId w:val="42"/>
        </w:numPr>
        <w:spacing w:before="100" w:beforeAutospacing="1" w:after="100" w:afterAutospacing="1"/>
        <w:jc w:val="both"/>
        <w:rPr>
          <w:rFonts w:ascii="Cambria" w:hAnsi="Cambria"/>
          <w:lang w:eastAsia="fr-FR"/>
        </w:rPr>
      </w:pPr>
      <w:r w:rsidRPr="00B829C3">
        <w:rPr>
          <w:rFonts w:ascii="Cambria" w:hAnsi="Cambria"/>
          <w:lang w:eastAsia="fr-FR"/>
        </w:rPr>
        <w:t>9 actions n’ont pu être entreprises au vu de leur interdépendance avec d’autres actions ;</w:t>
      </w:r>
    </w:p>
    <w:p w14:paraId="57EE216D" w14:textId="5EBEA39E" w:rsidR="00B829C3" w:rsidRPr="00B829C3" w:rsidRDefault="00B829C3" w:rsidP="00B829C3">
      <w:pPr>
        <w:pStyle w:val="Paragraphedeliste"/>
        <w:numPr>
          <w:ilvl w:val="0"/>
          <w:numId w:val="42"/>
        </w:numPr>
        <w:spacing w:before="100" w:beforeAutospacing="1" w:after="100" w:afterAutospacing="1"/>
        <w:jc w:val="both"/>
        <w:rPr>
          <w:rFonts w:ascii="Cambria" w:hAnsi="Cambria"/>
          <w:lang w:eastAsia="fr-FR"/>
        </w:rPr>
      </w:pPr>
      <w:r w:rsidRPr="00B829C3">
        <w:rPr>
          <w:rFonts w:ascii="Cambria" w:hAnsi="Cambria"/>
          <w:lang w:eastAsia="fr-FR"/>
        </w:rPr>
        <w:t>8 actions sont qualifiées de « non réalisables ».</w:t>
      </w:r>
    </w:p>
    <w:p w14:paraId="65854A1B" w14:textId="09C17D38" w:rsidR="00B829C3" w:rsidRPr="00B829C3" w:rsidRDefault="00B829C3" w:rsidP="00B829C3">
      <w:pPr>
        <w:spacing w:before="100" w:beforeAutospacing="1" w:after="100" w:afterAutospacing="1"/>
        <w:jc w:val="both"/>
        <w:rPr>
          <w:rFonts w:ascii="Cambria" w:hAnsi="Cambria"/>
          <w:lang w:eastAsia="fr-FR"/>
        </w:rPr>
      </w:pPr>
      <w:r w:rsidRPr="00B829C3">
        <w:rPr>
          <w:rFonts w:ascii="Cambria" w:hAnsi="Cambria"/>
          <w:lang w:eastAsia="fr-FR"/>
        </w:rPr>
        <w:t xml:space="preserve">Le </w:t>
      </w:r>
      <w:r>
        <w:rPr>
          <w:rFonts w:ascii="Cambria" w:hAnsi="Cambria"/>
          <w:lang w:eastAsia="fr-FR"/>
        </w:rPr>
        <w:t>m</w:t>
      </w:r>
      <w:r w:rsidRPr="00B829C3">
        <w:rPr>
          <w:rFonts w:ascii="Cambria" w:hAnsi="Cambria"/>
          <w:lang w:eastAsia="fr-FR"/>
        </w:rPr>
        <w:t>inistère</w:t>
      </w:r>
      <w:r>
        <w:rPr>
          <w:rFonts w:ascii="Cambria" w:hAnsi="Cambria"/>
          <w:lang w:eastAsia="fr-FR"/>
        </w:rPr>
        <w:t xml:space="preserve"> de la Santé</w:t>
      </w:r>
      <w:r w:rsidRPr="00B829C3">
        <w:rPr>
          <w:rFonts w:ascii="Cambria" w:hAnsi="Cambria"/>
          <w:lang w:eastAsia="fr-FR"/>
        </w:rPr>
        <w:t>, en partenariat avec l’ARASS</w:t>
      </w:r>
      <w:r>
        <w:rPr>
          <w:rFonts w:ascii="Cambria" w:hAnsi="Cambria"/>
          <w:lang w:eastAsia="fr-FR"/>
        </w:rPr>
        <w:t xml:space="preserve"> (Agence de régulation de l’action sanitaire et sociale)</w:t>
      </w:r>
      <w:r w:rsidRPr="00B829C3">
        <w:rPr>
          <w:rFonts w:ascii="Cambria" w:hAnsi="Cambria"/>
          <w:lang w:eastAsia="fr-FR"/>
        </w:rPr>
        <w:t>, la Direction de la Santé, le CHPF</w:t>
      </w:r>
      <w:r>
        <w:rPr>
          <w:rFonts w:ascii="Cambria" w:hAnsi="Cambria"/>
          <w:lang w:eastAsia="fr-FR"/>
        </w:rPr>
        <w:t xml:space="preserve"> (Centre hospitalier de la Polynésie française)</w:t>
      </w:r>
      <w:r w:rsidRPr="00B829C3">
        <w:rPr>
          <w:rFonts w:ascii="Cambria" w:hAnsi="Cambria"/>
          <w:lang w:eastAsia="fr-FR"/>
        </w:rPr>
        <w:t xml:space="preserve"> et les acteurs de la Santé de la Polynésie française, travaille actuellement à la rédaction du futur SOS 2022-2028.</w:t>
      </w:r>
    </w:p>
    <w:p w14:paraId="4578E325" w14:textId="24108D4F" w:rsidR="00B829C3" w:rsidRPr="00B829C3" w:rsidRDefault="00B829C3" w:rsidP="00B829C3">
      <w:pPr>
        <w:spacing w:before="100" w:beforeAutospacing="1" w:after="100" w:afterAutospacing="1"/>
        <w:jc w:val="both"/>
        <w:rPr>
          <w:rFonts w:ascii="Cambria" w:hAnsi="Cambria"/>
          <w:lang w:eastAsia="fr-FR"/>
        </w:rPr>
      </w:pPr>
      <w:r w:rsidRPr="00B829C3">
        <w:rPr>
          <w:rFonts w:ascii="Cambria" w:hAnsi="Cambria"/>
          <w:lang w:eastAsia="fr-FR"/>
        </w:rPr>
        <w:t>Ce nouveau SOS devrait poursuivre la restauration de l’autorité sanitaire engagée par le SOS actuel, affiner les propositions d’adaptation de l’offre de soins aux besoins de soins du Pays</w:t>
      </w:r>
      <w:r>
        <w:rPr>
          <w:rFonts w:ascii="Cambria" w:hAnsi="Cambria"/>
          <w:lang w:eastAsia="fr-FR"/>
        </w:rPr>
        <w:t xml:space="preserve"> et</w:t>
      </w:r>
      <w:r w:rsidRPr="00B829C3">
        <w:rPr>
          <w:rFonts w:ascii="Cambria" w:hAnsi="Cambria"/>
          <w:lang w:eastAsia="fr-FR"/>
        </w:rPr>
        <w:t xml:space="preserve"> accentuer les actions sur les priorités de santé publique qui seront identifiées dans ce schéma.</w:t>
      </w:r>
    </w:p>
    <w:p w14:paraId="49AEED83" w14:textId="54E497C2" w:rsidR="00B829C3" w:rsidRPr="00B829C3" w:rsidRDefault="00B829C3" w:rsidP="00B829C3">
      <w:pPr>
        <w:spacing w:before="100" w:beforeAutospacing="1" w:after="100" w:afterAutospacing="1"/>
        <w:jc w:val="both"/>
        <w:rPr>
          <w:rFonts w:ascii="Cambria" w:hAnsi="Cambria"/>
          <w:lang w:eastAsia="fr-FR"/>
        </w:rPr>
      </w:pPr>
      <w:r w:rsidRPr="00B829C3">
        <w:rPr>
          <w:rFonts w:ascii="Cambria" w:hAnsi="Cambria"/>
          <w:lang w:eastAsia="fr-FR"/>
        </w:rPr>
        <w:t xml:space="preserve">Ce projet devrait être présenté au </w:t>
      </w:r>
      <w:r>
        <w:rPr>
          <w:rFonts w:ascii="Cambria" w:hAnsi="Cambria"/>
          <w:lang w:eastAsia="fr-FR"/>
        </w:rPr>
        <w:t>C</w:t>
      </w:r>
      <w:r w:rsidRPr="00B829C3">
        <w:rPr>
          <w:rFonts w:ascii="Cambria" w:hAnsi="Cambria"/>
          <w:lang w:eastAsia="fr-FR"/>
        </w:rPr>
        <w:t xml:space="preserve">onseil des ministres pour transmission à l’assemblée de la Polynésie française au cours du premier semestre 2022. </w:t>
      </w:r>
    </w:p>
    <w:p w14:paraId="3A5DC4AE" w14:textId="33E11DB3" w:rsidR="00F51D3A" w:rsidRDefault="00B829C3" w:rsidP="00F40C35">
      <w:pPr>
        <w:spacing w:before="100" w:beforeAutospacing="1" w:after="100" w:afterAutospacing="1"/>
        <w:jc w:val="both"/>
        <w:rPr>
          <w:rFonts w:ascii="Cambria" w:hAnsi="Cambria"/>
          <w:lang w:eastAsia="fr-FR"/>
        </w:rPr>
      </w:pPr>
      <w:r w:rsidRPr="00B829C3">
        <w:rPr>
          <w:rFonts w:ascii="Cambria" w:hAnsi="Cambria"/>
          <w:lang w:eastAsia="fr-FR"/>
        </w:rPr>
        <w:t xml:space="preserve">Il est à noter que son périmètre se limitera aux actions sanitaires puisque le schéma d’orientation médico-social piloté par le </w:t>
      </w:r>
      <w:r>
        <w:rPr>
          <w:rFonts w:ascii="Cambria" w:hAnsi="Cambria"/>
          <w:lang w:eastAsia="fr-FR"/>
        </w:rPr>
        <w:t>m</w:t>
      </w:r>
      <w:r w:rsidRPr="00B829C3">
        <w:rPr>
          <w:rFonts w:ascii="Cambria" w:hAnsi="Cambria"/>
          <w:lang w:eastAsia="fr-FR"/>
        </w:rPr>
        <w:t xml:space="preserve">inistère de la Famille et des </w:t>
      </w:r>
      <w:r>
        <w:rPr>
          <w:rFonts w:ascii="Cambria" w:hAnsi="Cambria"/>
          <w:lang w:eastAsia="fr-FR"/>
        </w:rPr>
        <w:t>s</w:t>
      </w:r>
      <w:r w:rsidRPr="00B829C3">
        <w:rPr>
          <w:rFonts w:ascii="Cambria" w:hAnsi="Cambria"/>
          <w:lang w:eastAsia="fr-FR"/>
        </w:rPr>
        <w:t>olidarités doit fixer les actions prioritaires dans ce domaine.</w:t>
      </w:r>
      <w:bookmarkEnd w:id="21"/>
    </w:p>
    <w:p w14:paraId="5E3D2F92" w14:textId="77777777" w:rsidR="003C077D" w:rsidRDefault="003C077D" w:rsidP="00F40C35">
      <w:pPr>
        <w:spacing w:before="100" w:beforeAutospacing="1" w:after="100" w:afterAutospacing="1"/>
        <w:jc w:val="both"/>
        <w:rPr>
          <w:rFonts w:ascii="Cambria" w:hAnsi="Cambria"/>
          <w:lang w:eastAsia="fr-FR"/>
        </w:rPr>
      </w:pPr>
    </w:p>
    <w:p w14:paraId="70E54D59" w14:textId="77212C32" w:rsidR="00F51D3A" w:rsidRPr="00D077BF" w:rsidRDefault="00B829C3" w:rsidP="00F51D3A">
      <w:pPr>
        <w:pStyle w:val="Titre2"/>
        <w:rPr>
          <w:rFonts w:eastAsia="Times New Roman"/>
          <w:lang w:eastAsia="fr-FR"/>
        </w:rPr>
      </w:pPr>
      <w:bookmarkStart w:id="23" w:name="_Hlk90469004"/>
      <w:bookmarkStart w:id="24" w:name="_Toc90479375"/>
      <w:r>
        <w:rPr>
          <w:rFonts w:eastAsia="Times New Roman"/>
          <w:lang w:eastAsia="fr-FR"/>
        </w:rPr>
        <w:t>Soutient aux actions de promotion et de prévention en matière de santé</w:t>
      </w:r>
      <w:bookmarkEnd w:id="24"/>
    </w:p>
    <w:p w14:paraId="2BE59EB6" w14:textId="00307449" w:rsidR="00D3418C" w:rsidRDefault="00B829C3" w:rsidP="00B829C3">
      <w:pPr>
        <w:spacing w:before="100" w:beforeAutospacing="1" w:after="100" w:afterAutospacing="1"/>
        <w:jc w:val="both"/>
        <w:rPr>
          <w:rFonts w:ascii="Cambria" w:hAnsi="Cambria"/>
          <w:lang w:eastAsia="fr-FR"/>
        </w:rPr>
      </w:pPr>
      <w:r>
        <w:rPr>
          <w:rFonts w:ascii="Cambria" w:hAnsi="Cambria"/>
          <w:lang w:eastAsia="fr-FR"/>
        </w:rPr>
        <w:t>Sur proposition du m</w:t>
      </w:r>
      <w:r w:rsidRPr="00B829C3">
        <w:rPr>
          <w:rFonts w:ascii="Cambria" w:hAnsi="Cambria"/>
          <w:lang w:eastAsia="fr-FR"/>
        </w:rPr>
        <w:t xml:space="preserve">inistre de la Santé en charge de la prévention, Jacques Raynal, </w:t>
      </w:r>
      <w:r>
        <w:rPr>
          <w:rFonts w:ascii="Cambria" w:hAnsi="Cambria"/>
          <w:lang w:eastAsia="fr-FR"/>
        </w:rPr>
        <w:t xml:space="preserve">le </w:t>
      </w:r>
      <w:r w:rsidRPr="00B829C3">
        <w:rPr>
          <w:rFonts w:ascii="Cambria" w:hAnsi="Cambria"/>
          <w:lang w:eastAsia="fr-FR"/>
        </w:rPr>
        <w:t xml:space="preserve">Conseil des ministres </w:t>
      </w:r>
      <w:r>
        <w:rPr>
          <w:rFonts w:ascii="Cambria" w:hAnsi="Cambria"/>
          <w:lang w:eastAsia="fr-FR"/>
        </w:rPr>
        <w:t>a acté l’octroi</w:t>
      </w:r>
      <w:r w:rsidR="00D3418C">
        <w:rPr>
          <w:rFonts w:ascii="Cambria" w:hAnsi="Cambria"/>
          <w:lang w:eastAsia="fr-FR"/>
        </w:rPr>
        <w:t xml:space="preserve"> de</w:t>
      </w:r>
      <w:r>
        <w:rPr>
          <w:rFonts w:ascii="Cambria" w:hAnsi="Cambria"/>
          <w:lang w:eastAsia="fr-FR"/>
        </w:rPr>
        <w:t xml:space="preserve"> </w:t>
      </w:r>
      <w:r w:rsidRPr="00B829C3">
        <w:rPr>
          <w:rFonts w:ascii="Cambria" w:hAnsi="Cambria"/>
          <w:lang w:eastAsia="fr-FR"/>
        </w:rPr>
        <w:t>subventions</w:t>
      </w:r>
      <w:r>
        <w:rPr>
          <w:rFonts w:ascii="Cambria" w:hAnsi="Cambria"/>
          <w:lang w:eastAsia="fr-FR"/>
        </w:rPr>
        <w:t xml:space="preserve"> en fonctionnement en faveur de </w:t>
      </w:r>
      <w:r w:rsidR="0016701F">
        <w:rPr>
          <w:rFonts w:ascii="Cambria" w:hAnsi="Cambria"/>
          <w:lang w:eastAsia="fr-FR"/>
        </w:rPr>
        <w:t>deux</w:t>
      </w:r>
      <w:r>
        <w:rPr>
          <w:rFonts w:ascii="Cambria" w:hAnsi="Cambria"/>
          <w:lang w:eastAsia="fr-FR"/>
        </w:rPr>
        <w:t xml:space="preserve"> associations</w:t>
      </w:r>
      <w:r w:rsidR="00D3418C">
        <w:rPr>
          <w:rFonts w:ascii="Cambria" w:hAnsi="Cambria"/>
          <w:lang w:eastAsia="fr-FR"/>
        </w:rPr>
        <w:t xml:space="preserve">. </w:t>
      </w:r>
    </w:p>
    <w:p w14:paraId="23DB5D82" w14:textId="3B0E564F" w:rsidR="00D3418C" w:rsidRDefault="00B829C3" w:rsidP="00FD4FB4">
      <w:pPr>
        <w:pStyle w:val="Paragraphedeliste"/>
        <w:numPr>
          <w:ilvl w:val="0"/>
          <w:numId w:val="43"/>
        </w:numPr>
        <w:spacing w:before="100" w:beforeAutospacing="1" w:after="100" w:afterAutospacing="1"/>
        <w:jc w:val="both"/>
        <w:rPr>
          <w:rFonts w:ascii="Cambria" w:hAnsi="Cambria"/>
          <w:lang w:eastAsia="fr-FR"/>
        </w:rPr>
      </w:pPr>
      <w:r w:rsidRPr="00D3418C">
        <w:rPr>
          <w:rFonts w:ascii="Cambria" w:hAnsi="Cambria"/>
          <w:lang w:eastAsia="fr-FR"/>
        </w:rPr>
        <w:t>Subvention en faveur de l’association Amazones Pacific</w:t>
      </w:r>
      <w:r w:rsidR="00D3418C">
        <w:rPr>
          <w:rFonts w:ascii="Cambria" w:hAnsi="Cambria"/>
          <w:lang w:eastAsia="fr-FR"/>
        </w:rPr>
        <w:t xml:space="preserve"> </w:t>
      </w:r>
      <w:r w:rsidRPr="00B829C3">
        <w:rPr>
          <w:rFonts w:ascii="Cambria" w:hAnsi="Cambria"/>
          <w:lang w:eastAsia="fr-FR"/>
        </w:rPr>
        <w:t>pour un montant total de 2 333 876 Fcfp après avis des services instructeurs de la Direction de la Santé sur la base des critères relatifs notamment au développement de l’accompagnement proposé aux femmes victimes de cancers dans la réappropriation de leur corps, et l’avis de la commission consultative du budget et des finances de l’Assemblée de Polynésie française.</w:t>
      </w:r>
    </w:p>
    <w:p w14:paraId="3011DE81" w14:textId="77777777" w:rsidR="00FD4FB4" w:rsidRPr="00FD4FB4" w:rsidRDefault="00FD4FB4" w:rsidP="00FD4FB4">
      <w:pPr>
        <w:pStyle w:val="Paragraphedeliste"/>
        <w:spacing w:before="100" w:beforeAutospacing="1" w:after="100" w:afterAutospacing="1"/>
        <w:jc w:val="both"/>
        <w:rPr>
          <w:rFonts w:ascii="Cambria" w:hAnsi="Cambria"/>
          <w:lang w:eastAsia="fr-FR"/>
        </w:rPr>
      </w:pPr>
    </w:p>
    <w:p w14:paraId="0B9F7ACE" w14:textId="04F82712" w:rsidR="00D00BE9" w:rsidRDefault="00B829C3" w:rsidP="00F40C35">
      <w:pPr>
        <w:pStyle w:val="Paragraphedeliste"/>
        <w:numPr>
          <w:ilvl w:val="0"/>
          <w:numId w:val="43"/>
        </w:numPr>
        <w:spacing w:before="100" w:beforeAutospacing="1" w:after="100" w:afterAutospacing="1"/>
        <w:jc w:val="both"/>
        <w:rPr>
          <w:rFonts w:ascii="Cambria" w:hAnsi="Cambria"/>
          <w:lang w:eastAsia="fr-FR"/>
        </w:rPr>
      </w:pPr>
      <w:r w:rsidRPr="00D3418C">
        <w:rPr>
          <w:rFonts w:ascii="Cambria" w:hAnsi="Cambria"/>
          <w:lang w:eastAsia="fr-FR"/>
        </w:rPr>
        <w:t>Subvention en faveur de l’association SOS Suicide</w:t>
      </w:r>
      <w:r w:rsidRPr="00B829C3">
        <w:rPr>
          <w:rFonts w:ascii="Cambria" w:hAnsi="Cambria"/>
          <w:lang w:eastAsia="fr-FR"/>
        </w:rPr>
        <w:t xml:space="preserve"> pour un montant total de 4 500 000 Fcfp après avis des services instructeurs de la Direction de la Santé sur la base des critères relatifs notamment au développement de la prise en charge des personnes sujettes à des crises dépressives et suicidaires, au développement d’actions de prévention du suicide échelonnée sur l’année, au développement de </w:t>
      </w:r>
      <w:r w:rsidRPr="00B829C3">
        <w:rPr>
          <w:rFonts w:ascii="Cambria" w:hAnsi="Cambria"/>
          <w:lang w:eastAsia="fr-FR"/>
        </w:rPr>
        <w:lastRenderedPageBreak/>
        <w:t>la recherche en « épidémiologie et prévention du suicide », et l’avis de la commission consultative du budget et des finances de l’Assemblée de Polynésie française.</w:t>
      </w:r>
    </w:p>
    <w:p w14:paraId="53E3A5C8" w14:textId="55D2B47F" w:rsidR="00D3418C" w:rsidRDefault="00D3418C" w:rsidP="00D3418C">
      <w:pPr>
        <w:spacing w:before="100" w:beforeAutospacing="1" w:after="100" w:afterAutospacing="1"/>
        <w:jc w:val="both"/>
        <w:rPr>
          <w:rFonts w:ascii="Cambria" w:hAnsi="Cambria"/>
          <w:lang w:eastAsia="fr-FR"/>
        </w:rPr>
      </w:pPr>
      <w:r>
        <w:rPr>
          <w:rFonts w:ascii="Cambria" w:hAnsi="Cambria"/>
          <w:lang w:eastAsia="fr-FR"/>
        </w:rPr>
        <w:t>C</w:t>
      </w:r>
      <w:r w:rsidRPr="00B829C3">
        <w:rPr>
          <w:rFonts w:ascii="Cambria" w:hAnsi="Cambria"/>
          <w:lang w:eastAsia="fr-FR"/>
        </w:rPr>
        <w:t xml:space="preserve">es actions subventionnées s’intègrent dans les plans d’actions Santé Mentale et Cancers portés par le </w:t>
      </w:r>
      <w:r>
        <w:rPr>
          <w:rFonts w:ascii="Cambria" w:hAnsi="Cambria"/>
          <w:lang w:eastAsia="fr-FR"/>
        </w:rPr>
        <w:t>m</w:t>
      </w:r>
      <w:r w:rsidRPr="00B829C3">
        <w:rPr>
          <w:rFonts w:ascii="Cambria" w:hAnsi="Cambria"/>
          <w:lang w:eastAsia="fr-FR"/>
        </w:rPr>
        <w:t xml:space="preserve">inistère de la Santé en charge de la </w:t>
      </w:r>
      <w:r w:rsidR="00E57F20">
        <w:rPr>
          <w:rFonts w:ascii="Cambria" w:hAnsi="Cambria"/>
          <w:lang w:eastAsia="fr-FR"/>
        </w:rPr>
        <w:t>p</w:t>
      </w:r>
      <w:r w:rsidRPr="00B829C3">
        <w:rPr>
          <w:rFonts w:ascii="Cambria" w:hAnsi="Cambria"/>
          <w:lang w:eastAsia="fr-FR"/>
        </w:rPr>
        <w:t>révention.</w:t>
      </w:r>
    </w:p>
    <w:bookmarkEnd w:id="23"/>
    <w:p w14:paraId="3A2FBC2E" w14:textId="77777777" w:rsidR="00823DDA" w:rsidRPr="00D3418C" w:rsidRDefault="00823DDA" w:rsidP="00D3418C">
      <w:pPr>
        <w:spacing w:before="100" w:beforeAutospacing="1" w:after="100" w:afterAutospacing="1"/>
        <w:jc w:val="both"/>
        <w:rPr>
          <w:rFonts w:ascii="Cambria" w:hAnsi="Cambria"/>
          <w:lang w:eastAsia="fr-FR"/>
        </w:rPr>
      </w:pPr>
    </w:p>
    <w:p w14:paraId="41F3220C" w14:textId="5452FE56" w:rsidR="00E5302D" w:rsidRPr="00D077BF" w:rsidRDefault="00E5302D" w:rsidP="00823DDA">
      <w:pPr>
        <w:pStyle w:val="Titre1"/>
      </w:pPr>
      <w:bookmarkStart w:id="25" w:name="_Toc90479376"/>
      <w:r w:rsidRPr="00D077BF">
        <w:t>- MEA-</w:t>
      </w:r>
      <w:bookmarkEnd w:id="25"/>
    </w:p>
    <w:p w14:paraId="6A24271D" w14:textId="77777777" w:rsidR="00CC4CA2" w:rsidRPr="00D077BF" w:rsidRDefault="00CC4CA2" w:rsidP="00E5302D">
      <w:pPr>
        <w:rPr>
          <w:rFonts w:ascii="Cambria" w:hAnsi="Cambria"/>
        </w:rPr>
      </w:pPr>
    </w:p>
    <w:p w14:paraId="56C81D9B" w14:textId="2F22D2B7" w:rsidR="00FA019E" w:rsidRPr="00D077BF" w:rsidRDefault="00FA019E" w:rsidP="00FA019E">
      <w:pPr>
        <w:pStyle w:val="Titre2"/>
        <w:rPr>
          <w:rFonts w:eastAsia="Times New Roman"/>
          <w:lang w:eastAsia="fr-FR"/>
        </w:rPr>
      </w:pPr>
      <w:bookmarkStart w:id="26" w:name="_Hlk89770824"/>
      <w:bookmarkStart w:id="27" w:name="_Hlk90370935"/>
      <w:bookmarkStart w:id="28" w:name="_Toc90479377"/>
      <w:r w:rsidRPr="00D077BF">
        <w:rPr>
          <w:rFonts w:eastAsia="Times New Roman"/>
          <w:lang w:eastAsia="fr-FR"/>
        </w:rPr>
        <w:t>Subventions aux établissements scolaires</w:t>
      </w:r>
      <w:bookmarkEnd w:id="28"/>
    </w:p>
    <w:p w14:paraId="65FA7831" w14:textId="77777777" w:rsidR="00A54203" w:rsidRPr="00D077BF" w:rsidRDefault="00A54203" w:rsidP="00A54203">
      <w:pPr>
        <w:rPr>
          <w:rFonts w:ascii="Cambria" w:hAnsi="Cambria"/>
          <w:lang w:eastAsia="fr-FR"/>
        </w:rPr>
      </w:pPr>
    </w:p>
    <w:bookmarkEnd w:id="26"/>
    <w:p w14:paraId="552CFEDD" w14:textId="30978483" w:rsidR="00A6052E" w:rsidRPr="00D077BF" w:rsidRDefault="00A6052E" w:rsidP="00A6052E">
      <w:pPr>
        <w:jc w:val="both"/>
        <w:rPr>
          <w:rFonts w:ascii="Cambria" w:hAnsi="Cambria"/>
          <w:lang w:eastAsia="fr-FR"/>
        </w:rPr>
      </w:pPr>
      <w:r w:rsidRPr="00D077BF">
        <w:rPr>
          <w:rFonts w:ascii="Cambria" w:hAnsi="Cambria"/>
          <w:lang w:eastAsia="fr-FR"/>
        </w:rPr>
        <w:t xml:space="preserve">Sur proposition de la ministre de l’Éducation, le Conseil des ministres a adopté l’octroi de subventions </w:t>
      </w:r>
      <w:r>
        <w:rPr>
          <w:rFonts w:ascii="Cambria" w:hAnsi="Cambria"/>
          <w:lang w:eastAsia="fr-FR"/>
        </w:rPr>
        <w:t xml:space="preserve">de fonctionnement </w:t>
      </w:r>
      <w:r w:rsidRPr="00D077BF">
        <w:rPr>
          <w:rFonts w:ascii="Cambria" w:hAnsi="Cambria"/>
          <w:lang w:eastAsia="fr-FR"/>
        </w:rPr>
        <w:t>pour un montant total de</w:t>
      </w:r>
      <w:r>
        <w:rPr>
          <w:rFonts w:ascii="Cambria" w:hAnsi="Cambria"/>
          <w:lang w:eastAsia="fr-FR"/>
        </w:rPr>
        <w:t xml:space="preserve"> 8 650 405</w:t>
      </w:r>
      <w:r w:rsidRPr="00D077BF">
        <w:rPr>
          <w:rFonts w:ascii="Cambria" w:hAnsi="Cambria"/>
          <w:lang w:eastAsia="fr-FR"/>
        </w:rPr>
        <w:t xml:space="preserve"> Fcfp en faveur de </w:t>
      </w:r>
      <w:r>
        <w:rPr>
          <w:rFonts w:ascii="Cambria" w:hAnsi="Cambria"/>
          <w:lang w:eastAsia="fr-FR"/>
        </w:rPr>
        <w:t>12</w:t>
      </w:r>
      <w:r w:rsidRPr="00D077BF">
        <w:rPr>
          <w:rFonts w:ascii="Cambria" w:hAnsi="Cambria"/>
          <w:lang w:eastAsia="fr-FR"/>
        </w:rPr>
        <w:t xml:space="preserve"> établissements publics d’enseignement de la Polynésie française. Il a ainsi été décidé d’octroyer les subventions comme suit :</w:t>
      </w:r>
    </w:p>
    <w:p w14:paraId="3A3A45B1" w14:textId="77777777" w:rsidR="00A6052E" w:rsidRPr="00D077BF" w:rsidRDefault="00A6052E" w:rsidP="00A6052E">
      <w:pPr>
        <w:jc w:val="both"/>
        <w:rPr>
          <w:rFonts w:ascii="Cambria" w:hAnsi="Cambria"/>
          <w:lang w:eastAsia="fr-FR"/>
        </w:rPr>
      </w:pPr>
    </w:p>
    <w:tbl>
      <w:tblPr>
        <w:tblStyle w:val="Grilledutableau"/>
        <w:tblW w:w="0" w:type="auto"/>
        <w:tblLook w:val="04A0" w:firstRow="1" w:lastRow="0" w:firstColumn="1" w:lastColumn="0" w:noHBand="0" w:noVBand="1"/>
      </w:tblPr>
      <w:tblGrid>
        <w:gridCol w:w="4531"/>
        <w:gridCol w:w="4531"/>
      </w:tblGrid>
      <w:tr w:rsidR="00A6052E" w:rsidRPr="00D077BF" w14:paraId="7B5516B4" w14:textId="77777777" w:rsidTr="00A453A9">
        <w:tc>
          <w:tcPr>
            <w:tcW w:w="4531" w:type="dxa"/>
          </w:tcPr>
          <w:p w14:paraId="6890763C" w14:textId="77777777" w:rsidR="00A6052E" w:rsidRPr="00910540" w:rsidRDefault="00A6052E" w:rsidP="00A453A9">
            <w:pPr>
              <w:rPr>
                <w:rFonts w:ascii="Cambria" w:hAnsi="Cambria"/>
                <w:b/>
                <w:bCs/>
                <w:sz w:val="22"/>
                <w:szCs w:val="22"/>
                <w:lang w:eastAsia="fr-FR"/>
              </w:rPr>
            </w:pPr>
            <w:r w:rsidRPr="00910540">
              <w:rPr>
                <w:rFonts w:ascii="Cambria" w:hAnsi="Cambria"/>
                <w:b/>
                <w:bCs/>
                <w:sz w:val="22"/>
                <w:szCs w:val="22"/>
                <w:lang w:eastAsia="fr-FR"/>
              </w:rPr>
              <w:t>Etablissements scolaires</w:t>
            </w:r>
          </w:p>
        </w:tc>
        <w:tc>
          <w:tcPr>
            <w:tcW w:w="4531" w:type="dxa"/>
          </w:tcPr>
          <w:p w14:paraId="0914BAF6" w14:textId="77777777" w:rsidR="00A6052E" w:rsidRPr="00910540" w:rsidRDefault="00A6052E" w:rsidP="00A453A9">
            <w:pPr>
              <w:jc w:val="center"/>
              <w:rPr>
                <w:rFonts w:ascii="Cambria" w:hAnsi="Cambria"/>
                <w:b/>
                <w:bCs/>
                <w:sz w:val="22"/>
                <w:szCs w:val="22"/>
                <w:lang w:eastAsia="fr-FR"/>
              </w:rPr>
            </w:pPr>
            <w:r w:rsidRPr="00910540">
              <w:rPr>
                <w:rFonts w:ascii="Cambria" w:hAnsi="Cambria"/>
                <w:b/>
                <w:bCs/>
                <w:sz w:val="22"/>
                <w:szCs w:val="22"/>
                <w:lang w:eastAsia="fr-FR"/>
              </w:rPr>
              <w:t>Subventions</w:t>
            </w:r>
          </w:p>
        </w:tc>
      </w:tr>
      <w:tr w:rsidR="00A6052E" w:rsidRPr="00D077BF" w14:paraId="03CCE8FA" w14:textId="77777777" w:rsidTr="00A453A9">
        <w:tc>
          <w:tcPr>
            <w:tcW w:w="4531" w:type="dxa"/>
          </w:tcPr>
          <w:p w14:paraId="0A54DF18" w14:textId="61A9551F" w:rsidR="00A6052E" w:rsidRPr="00910540" w:rsidRDefault="00A6052E" w:rsidP="00A453A9">
            <w:pPr>
              <w:rPr>
                <w:rFonts w:ascii="Cambria" w:hAnsi="Cambria"/>
                <w:sz w:val="20"/>
                <w:szCs w:val="20"/>
                <w:lang w:eastAsia="fr-FR"/>
              </w:rPr>
            </w:pPr>
            <w:r w:rsidRPr="00910540">
              <w:rPr>
                <w:rFonts w:ascii="Cambria" w:hAnsi="Cambria"/>
                <w:sz w:val="20"/>
                <w:szCs w:val="20"/>
                <w:lang w:eastAsia="fr-FR"/>
              </w:rPr>
              <w:t>Collège de Hakahau – Ua Pau </w:t>
            </w:r>
          </w:p>
        </w:tc>
        <w:tc>
          <w:tcPr>
            <w:tcW w:w="4531" w:type="dxa"/>
          </w:tcPr>
          <w:p w14:paraId="74FF5E2D" w14:textId="608809B1" w:rsidR="00A6052E" w:rsidRPr="00910540" w:rsidRDefault="00A6052E" w:rsidP="00A453A9">
            <w:pPr>
              <w:jc w:val="center"/>
              <w:rPr>
                <w:rFonts w:ascii="Cambria" w:hAnsi="Cambria"/>
                <w:sz w:val="20"/>
                <w:szCs w:val="20"/>
                <w:lang w:eastAsia="fr-FR"/>
              </w:rPr>
            </w:pPr>
            <w:r w:rsidRPr="00910540">
              <w:rPr>
                <w:rFonts w:ascii="Cambria" w:hAnsi="Cambria"/>
                <w:sz w:val="20"/>
                <w:szCs w:val="20"/>
                <w:lang w:eastAsia="fr-FR"/>
              </w:rPr>
              <w:t>327 043 Fcfp</w:t>
            </w:r>
          </w:p>
        </w:tc>
      </w:tr>
      <w:tr w:rsidR="00A6052E" w:rsidRPr="00D077BF" w14:paraId="17162A1A" w14:textId="77777777" w:rsidTr="00A453A9">
        <w:tc>
          <w:tcPr>
            <w:tcW w:w="4531" w:type="dxa"/>
          </w:tcPr>
          <w:p w14:paraId="67125F69" w14:textId="2947B119" w:rsidR="00E165B2" w:rsidRPr="00910540" w:rsidRDefault="00A6052E" w:rsidP="00A453A9">
            <w:pPr>
              <w:rPr>
                <w:rFonts w:ascii="Cambria" w:hAnsi="Cambria"/>
                <w:sz w:val="20"/>
                <w:szCs w:val="20"/>
                <w:lang w:eastAsia="fr-FR"/>
              </w:rPr>
            </w:pPr>
            <w:r w:rsidRPr="00910540">
              <w:rPr>
                <w:rFonts w:ascii="Cambria" w:hAnsi="Cambria"/>
                <w:sz w:val="20"/>
                <w:szCs w:val="20"/>
                <w:lang w:eastAsia="fr-FR"/>
              </w:rPr>
              <w:t>Lycée polyvalent de Taravao </w:t>
            </w:r>
          </w:p>
        </w:tc>
        <w:tc>
          <w:tcPr>
            <w:tcW w:w="4531" w:type="dxa"/>
          </w:tcPr>
          <w:p w14:paraId="46E33FDF" w14:textId="4B1E6CFB" w:rsidR="00A6052E" w:rsidRPr="00910540" w:rsidRDefault="00E165B2" w:rsidP="00A453A9">
            <w:pPr>
              <w:jc w:val="center"/>
              <w:rPr>
                <w:rFonts w:ascii="Cambria" w:hAnsi="Cambria"/>
                <w:sz w:val="20"/>
                <w:szCs w:val="20"/>
                <w:lang w:eastAsia="fr-FR"/>
              </w:rPr>
            </w:pPr>
            <w:r w:rsidRPr="00910540">
              <w:rPr>
                <w:rFonts w:ascii="Cambria" w:hAnsi="Cambria"/>
                <w:sz w:val="20"/>
                <w:szCs w:val="20"/>
                <w:lang w:eastAsia="fr-FR"/>
              </w:rPr>
              <w:t>1 735 500</w:t>
            </w:r>
            <w:r w:rsidR="00A6052E" w:rsidRPr="00910540">
              <w:rPr>
                <w:rFonts w:ascii="Cambria" w:hAnsi="Cambria"/>
                <w:sz w:val="20"/>
                <w:szCs w:val="20"/>
                <w:lang w:eastAsia="fr-FR"/>
              </w:rPr>
              <w:t xml:space="preserve"> Fcfp</w:t>
            </w:r>
          </w:p>
        </w:tc>
      </w:tr>
      <w:tr w:rsidR="00A6052E" w:rsidRPr="00D077BF" w14:paraId="0C5DB8F2" w14:textId="77777777" w:rsidTr="00A453A9">
        <w:tc>
          <w:tcPr>
            <w:tcW w:w="4531" w:type="dxa"/>
          </w:tcPr>
          <w:p w14:paraId="4859E3FD" w14:textId="495487B9" w:rsidR="00E165B2" w:rsidRPr="00910540" w:rsidRDefault="00E165B2" w:rsidP="00A453A9">
            <w:pPr>
              <w:rPr>
                <w:rFonts w:ascii="Cambria" w:hAnsi="Cambria"/>
                <w:sz w:val="20"/>
                <w:szCs w:val="20"/>
                <w:lang w:eastAsia="fr-FR"/>
              </w:rPr>
            </w:pPr>
            <w:r w:rsidRPr="00910540">
              <w:rPr>
                <w:rFonts w:ascii="Cambria" w:hAnsi="Cambria"/>
                <w:sz w:val="20"/>
                <w:szCs w:val="20"/>
                <w:lang w:eastAsia="fr-FR"/>
              </w:rPr>
              <w:t>Collège de Papara</w:t>
            </w:r>
          </w:p>
        </w:tc>
        <w:tc>
          <w:tcPr>
            <w:tcW w:w="4531" w:type="dxa"/>
          </w:tcPr>
          <w:p w14:paraId="3B8C31C2" w14:textId="32AD7C0A" w:rsidR="00A6052E" w:rsidRPr="00910540" w:rsidRDefault="00E165B2" w:rsidP="00A453A9">
            <w:pPr>
              <w:jc w:val="center"/>
              <w:rPr>
                <w:rFonts w:ascii="Cambria" w:hAnsi="Cambria"/>
                <w:sz w:val="20"/>
                <w:szCs w:val="20"/>
                <w:lang w:eastAsia="fr-FR"/>
              </w:rPr>
            </w:pPr>
            <w:r w:rsidRPr="00910540">
              <w:rPr>
                <w:rFonts w:ascii="Cambria" w:hAnsi="Cambria"/>
                <w:sz w:val="20"/>
                <w:szCs w:val="20"/>
                <w:lang w:eastAsia="fr-FR"/>
              </w:rPr>
              <w:t>1 346 956</w:t>
            </w:r>
            <w:r w:rsidR="00A6052E" w:rsidRPr="00910540">
              <w:rPr>
                <w:rFonts w:ascii="Cambria" w:hAnsi="Cambria"/>
                <w:sz w:val="20"/>
                <w:szCs w:val="20"/>
                <w:lang w:eastAsia="fr-FR"/>
              </w:rPr>
              <w:t xml:space="preserve"> Fcfp</w:t>
            </w:r>
          </w:p>
        </w:tc>
      </w:tr>
      <w:tr w:rsidR="00A6052E" w:rsidRPr="00D077BF" w14:paraId="460E912C" w14:textId="77777777" w:rsidTr="00A453A9">
        <w:tc>
          <w:tcPr>
            <w:tcW w:w="4531" w:type="dxa"/>
          </w:tcPr>
          <w:p w14:paraId="028CCAC0" w14:textId="309BDB92" w:rsidR="00E165B2" w:rsidRPr="00910540" w:rsidRDefault="00E165B2" w:rsidP="00A453A9">
            <w:pPr>
              <w:rPr>
                <w:rFonts w:ascii="Cambria" w:hAnsi="Cambria"/>
                <w:sz w:val="20"/>
                <w:szCs w:val="20"/>
                <w:lang w:eastAsia="fr-FR"/>
              </w:rPr>
            </w:pPr>
            <w:r w:rsidRPr="00910540">
              <w:rPr>
                <w:rFonts w:ascii="Cambria" w:hAnsi="Cambria"/>
                <w:sz w:val="20"/>
                <w:szCs w:val="20"/>
                <w:lang w:eastAsia="fr-FR"/>
              </w:rPr>
              <w:t>Collège de Atuona</w:t>
            </w:r>
          </w:p>
        </w:tc>
        <w:tc>
          <w:tcPr>
            <w:tcW w:w="4531" w:type="dxa"/>
          </w:tcPr>
          <w:p w14:paraId="6E4AC904" w14:textId="79DA69EC" w:rsidR="00A6052E" w:rsidRPr="00910540" w:rsidRDefault="00E165B2" w:rsidP="00A453A9">
            <w:pPr>
              <w:jc w:val="center"/>
              <w:rPr>
                <w:rFonts w:ascii="Cambria" w:hAnsi="Cambria"/>
                <w:sz w:val="20"/>
                <w:szCs w:val="20"/>
                <w:lang w:eastAsia="fr-FR"/>
              </w:rPr>
            </w:pPr>
            <w:r w:rsidRPr="00910540">
              <w:rPr>
                <w:rFonts w:ascii="Cambria" w:hAnsi="Cambria"/>
                <w:sz w:val="20"/>
                <w:szCs w:val="20"/>
                <w:lang w:eastAsia="fr-FR"/>
              </w:rPr>
              <w:t>586 300</w:t>
            </w:r>
            <w:r w:rsidR="00A6052E" w:rsidRPr="00910540">
              <w:rPr>
                <w:rFonts w:ascii="Cambria" w:hAnsi="Cambria"/>
                <w:sz w:val="20"/>
                <w:szCs w:val="20"/>
                <w:lang w:eastAsia="fr-FR"/>
              </w:rPr>
              <w:t xml:space="preserve"> Fcfp</w:t>
            </w:r>
          </w:p>
        </w:tc>
      </w:tr>
      <w:tr w:rsidR="00A6052E" w:rsidRPr="00D077BF" w14:paraId="31AA2CD1" w14:textId="77777777" w:rsidTr="00A453A9">
        <w:tc>
          <w:tcPr>
            <w:tcW w:w="4531" w:type="dxa"/>
          </w:tcPr>
          <w:p w14:paraId="37E412FC" w14:textId="3BCFACEE" w:rsidR="00E165B2" w:rsidRPr="00910540" w:rsidRDefault="00E165B2" w:rsidP="00A453A9">
            <w:pPr>
              <w:rPr>
                <w:rFonts w:ascii="Cambria" w:hAnsi="Cambria"/>
                <w:sz w:val="20"/>
                <w:szCs w:val="20"/>
                <w:lang w:eastAsia="fr-FR"/>
              </w:rPr>
            </w:pPr>
            <w:r w:rsidRPr="00910540">
              <w:rPr>
                <w:rFonts w:ascii="Cambria" w:hAnsi="Cambria"/>
                <w:sz w:val="20"/>
                <w:szCs w:val="20"/>
                <w:lang w:eastAsia="fr-FR"/>
              </w:rPr>
              <w:t>Lycée hôtelier de Tahiti</w:t>
            </w:r>
          </w:p>
        </w:tc>
        <w:tc>
          <w:tcPr>
            <w:tcW w:w="4531" w:type="dxa"/>
          </w:tcPr>
          <w:p w14:paraId="43B92AC2" w14:textId="3C0FEF22" w:rsidR="00A6052E" w:rsidRPr="00910540" w:rsidRDefault="00E165B2" w:rsidP="00A453A9">
            <w:pPr>
              <w:jc w:val="center"/>
              <w:rPr>
                <w:rFonts w:ascii="Cambria" w:hAnsi="Cambria"/>
                <w:sz w:val="20"/>
                <w:szCs w:val="20"/>
                <w:lang w:eastAsia="fr-FR"/>
              </w:rPr>
            </w:pPr>
            <w:r w:rsidRPr="00910540">
              <w:rPr>
                <w:rFonts w:ascii="Cambria" w:hAnsi="Cambria"/>
                <w:sz w:val="20"/>
                <w:szCs w:val="20"/>
                <w:lang w:eastAsia="fr-FR"/>
              </w:rPr>
              <w:t>2 668 838</w:t>
            </w:r>
            <w:r w:rsidR="00A6052E" w:rsidRPr="00910540">
              <w:rPr>
                <w:rFonts w:ascii="Cambria" w:hAnsi="Cambria"/>
                <w:sz w:val="20"/>
                <w:szCs w:val="20"/>
                <w:lang w:eastAsia="fr-FR"/>
              </w:rPr>
              <w:t xml:space="preserve"> Fcfp</w:t>
            </w:r>
          </w:p>
        </w:tc>
      </w:tr>
      <w:tr w:rsidR="00A6052E" w:rsidRPr="00D077BF" w14:paraId="797C2720" w14:textId="77777777" w:rsidTr="00A453A9">
        <w:tc>
          <w:tcPr>
            <w:tcW w:w="4531" w:type="dxa"/>
          </w:tcPr>
          <w:p w14:paraId="68862DAF" w14:textId="4D4E8524" w:rsidR="00E165B2" w:rsidRPr="00910540" w:rsidRDefault="00E165B2" w:rsidP="00A453A9">
            <w:pPr>
              <w:rPr>
                <w:rFonts w:ascii="Cambria" w:hAnsi="Cambria"/>
                <w:sz w:val="20"/>
                <w:szCs w:val="20"/>
                <w:lang w:eastAsia="fr-FR"/>
              </w:rPr>
            </w:pPr>
            <w:r w:rsidRPr="00910540">
              <w:rPr>
                <w:rFonts w:ascii="Cambria" w:hAnsi="Cambria"/>
                <w:sz w:val="20"/>
                <w:szCs w:val="20"/>
                <w:lang w:eastAsia="fr-FR"/>
              </w:rPr>
              <w:t>Lycée hôtelier de Tahiti</w:t>
            </w:r>
          </w:p>
        </w:tc>
        <w:tc>
          <w:tcPr>
            <w:tcW w:w="4531" w:type="dxa"/>
          </w:tcPr>
          <w:p w14:paraId="7E9371A8" w14:textId="71767CD1" w:rsidR="00A6052E" w:rsidRPr="00910540" w:rsidRDefault="00E165B2" w:rsidP="00A453A9">
            <w:pPr>
              <w:tabs>
                <w:tab w:val="left" w:pos="705"/>
              </w:tabs>
              <w:jc w:val="center"/>
              <w:rPr>
                <w:rFonts w:ascii="Cambria" w:hAnsi="Cambria"/>
                <w:sz w:val="20"/>
                <w:szCs w:val="20"/>
                <w:lang w:eastAsia="fr-FR"/>
              </w:rPr>
            </w:pPr>
            <w:r w:rsidRPr="00910540">
              <w:rPr>
                <w:rFonts w:ascii="Cambria" w:hAnsi="Cambria"/>
                <w:sz w:val="20"/>
                <w:szCs w:val="20"/>
                <w:lang w:eastAsia="fr-FR"/>
              </w:rPr>
              <w:t>726 343</w:t>
            </w:r>
            <w:r w:rsidR="00A6052E" w:rsidRPr="00910540">
              <w:rPr>
                <w:rFonts w:ascii="Cambria" w:hAnsi="Cambria"/>
                <w:sz w:val="20"/>
                <w:szCs w:val="20"/>
                <w:lang w:eastAsia="fr-FR"/>
              </w:rPr>
              <w:t xml:space="preserve"> Fcfp</w:t>
            </w:r>
          </w:p>
        </w:tc>
      </w:tr>
      <w:tr w:rsidR="00A6052E" w:rsidRPr="00D077BF" w14:paraId="498C3AF0" w14:textId="77777777" w:rsidTr="00A453A9">
        <w:tc>
          <w:tcPr>
            <w:tcW w:w="4531" w:type="dxa"/>
          </w:tcPr>
          <w:p w14:paraId="2AF5E273" w14:textId="0D90E864" w:rsidR="00E165B2" w:rsidRPr="00910540" w:rsidRDefault="00E165B2" w:rsidP="00A453A9">
            <w:pPr>
              <w:rPr>
                <w:rFonts w:ascii="Cambria" w:hAnsi="Cambria"/>
                <w:sz w:val="20"/>
                <w:szCs w:val="20"/>
                <w:lang w:eastAsia="fr-FR"/>
              </w:rPr>
            </w:pPr>
            <w:r w:rsidRPr="00910540">
              <w:rPr>
                <w:rFonts w:ascii="Cambria" w:hAnsi="Cambria"/>
                <w:sz w:val="20"/>
                <w:szCs w:val="20"/>
                <w:lang w:eastAsia="fr-FR"/>
              </w:rPr>
              <w:t>Lycée professionnel d’Uturoa</w:t>
            </w:r>
          </w:p>
        </w:tc>
        <w:tc>
          <w:tcPr>
            <w:tcW w:w="4531" w:type="dxa"/>
          </w:tcPr>
          <w:p w14:paraId="35FD17F1" w14:textId="2586AB8D" w:rsidR="00A6052E" w:rsidRPr="00910540" w:rsidRDefault="00E165B2" w:rsidP="00A453A9">
            <w:pPr>
              <w:jc w:val="center"/>
              <w:rPr>
                <w:rFonts w:ascii="Cambria" w:hAnsi="Cambria"/>
                <w:sz w:val="20"/>
                <w:szCs w:val="20"/>
                <w:lang w:eastAsia="fr-FR"/>
              </w:rPr>
            </w:pPr>
            <w:r w:rsidRPr="00910540">
              <w:rPr>
                <w:rFonts w:ascii="Cambria" w:hAnsi="Cambria"/>
                <w:sz w:val="20"/>
                <w:szCs w:val="20"/>
                <w:lang w:eastAsia="fr-FR"/>
              </w:rPr>
              <w:t>1 221 462</w:t>
            </w:r>
            <w:r w:rsidR="00A6052E" w:rsidRPr="00910540">
              <w:rPr>
                <w:rFonts w:ascii="Cambria" w:hAnsi="Cambria"/>
                <w:sz w:val="20"/>
                <w:szCs w:val="20"/>
                <w:lang w:eastAsia="fr-FR"/>
              </w:rPr>
              <w:t xml:space="preserve"> Fcfp</w:t>
            </w:r>
          </w:p>
        </w:tc>
      </w:tr>
      <w:tr w:rsidR="00A6052E" w:rsidRPr="00D077BF" w14:paraId="7666E816" w14:textId="77777777" w:rsidTr="00A453A9">
        <w:tc>
          <w:tcPr>
            <w:tcW w:w="4531" w:type="dxa"/>
          </w:tcPr>
          <w:p w14:paraId="23BDE07B" w14:textId="484E4203" w:rsidR="00AC426B" w:rsidRPr="00910540" w:rsidRDefault="00AC426B" w:rsidP="00A453A9">
            <w:pPr>
              <w:rPr>
                <w:rFonts w:ascii="Cambria" w:hAnsi="Cambria"/>
                <w:sz w:val="20"/>
                <w:szCs w:val="20"/>
                <w:lang w:eastAsia="fr-FR"/>
              </w:rPr>
            </w:pPr>
            <w:r w:rsidRPr="00910540">
              <w:rPr>
                <w:rFonts w:ascii="Cambria" w:hAnsi="Cambria"/>
                <w:sz w:val="20"/>
                <w:szCs w:val="20"/>
                <w:lang w:eastAsia="fr-FR"/>
              </w:rPr>
              <w:t>Collège de Fare – Huahine</w:t>
            </w:r>
          </w:p>
        </w:tc>
        <w:tc>
          <w:tcPr>
            <w:tcW w:w="4531" w:type="dxa"/>
          </w:tcPr>
          <w:p w14:paraId="4659999D" w14:textId="7DB1E089" w:rsidR="00A6052E" w:rsidRPr="00910540" w:rsidRDefault="00AC426B" w:rsidP="00A453A9">
            <w:pPr>
              <w:jc w:val="center"/>
              <w:rPr>
                <w:rFonts w:ascii="Cambria" w:hAnsi="Cambria"/>
                <w:sz w:val="20"/>
                <w:szCs w:val="20"/>
                <w:lang w:eastAsia="fr-FR"/>
              </w:rPr>
            </w:pPr>
            <w:r w:rsidRPr="00910540">
              <w:rPr>
                <w:rFonts w:ascii="Cambria" w:hAnsi="Cambria"/>
                <w:sz w:val="20"/>
                <w:szCs w:val="20"/>
                <w:lang w:eastAsia="fr-FR"/>
              </w:rPr>
              <w:t>245 700</w:t>
            </w:r>
            <w:r w:rsidR="00A6052E" w:rsidRPr="00910540">
              <w:rPr>
                <w:rFonts w:ascii="Cambria" w:hAnsi="Cambria"/>
                <w:sz w:val="20"/>
                <w:szCs w:val="20"/>
                <w:lang w:eastAsia="fr-FR"/>
              </w:rPr>
              <w:t xml:space="preserve"> Fcfp</w:t>
            </w:r>
          </w:p>
        </w:tc>
      </w:tr>
      <w:tr w:rsidR="00AC426B" w:rsidRPr="00D077BF" w14:paraId="18808916" w14:textId="77777777" w:rsidTr="00A453A9">
        <w:tc>
          <w:tcPr>
            <w:tcW w:w="4531" w:type="dxa"/>
          </w:tcPr>
          <w:p w14:paraId="70C91B9F" w14:textId="75CBF84D" w:rsidR="00AC426B" w:rsidRPr="00910540" w:rsidRDefault="00AC426B" w:rsidP="00AC426B">
            <w:pPr>
              <w:rPr>
                <w:rFonts w:ascii="Cambria" w:hAnsi="Cambria"/>
                <w:sz w:val="20"/>
                <w:szCs w:val="20"/>
                <w:lang w:eastAsia="fr-FR"/>
              </w:rPr>
            </w:pPr>
            <w:r w:rsidRPr="00910540">
              <w:rPr>
                <w:rFonts w:ascii="Cambria" w:hAnsi="Cambria"/>
                <w:sz w:val="20"/>
                <w:szCs w:val="20"/>
                <w:lang w:eastAsia="fr-FR"/>
              </w:rPr>
              <w:t>Collège de Fare – Huahine</w:t>
            </w:r>
          </w:p>
        </w:tc>
        <w:tc>
          <w:tcPr>
            <w:tcW w:w="4531" w:type="dxa"/>
          </w:tcPr>
          <w:p w14:paraId="6E359420" w14:textId="6E909B14" w:rsidR="00AC426B" w:rsidRPr="00910540" w:rsidRDefault="00AC426B" w:rsidP="00AC426B">
            <w:pPr>
              <w:jc w:val="center"/>
              <w:rPr>
                <w:rFonts w:ascii="Cambria" w:hAnsi="Cambria"/>
                <w:sz w:val="20"/>
                <w:szCs w:val="20"/>
                <w:lang w:eastAsia="fr-FR"/>
              </w:rPr>
            </w:pPr>
            <w:r w:rsidRPr="00910540">
              <w:rPr>
                <w:rFonts w:ascii="Cambria" w:hAnsi="Cambria"/>
                <w:sz w:val="20"/>
                <w:szCs w:val="20"/>
                <w:lang w:eastAsia="fr-FR"/>
              </w:rPr>
              <w:t>644 100 Fcfp</w:t>
            </w:r>
          </w:p>
        </w:tc>
      </w:tr>
      <w:tr w:rsidR="00AC426B" w:rsidRPr="00D077BF" w14:paraId="5F132368" w14:textId="77777777" w:rsidTr="00A453A9">
        <w:tc>
          <w:tcPr>
            <w:tcW w:w="4531" w:type="dxa"/>
          </w:tcPr>
          <w:p w14:paraId="64E27BD7" w14:textId="30A17F58" w:rsidR="00AC426B" w:rsidRPr="00910540" w:rsidRDefault="00AC426B" w:rsidP="00AC426B">
            <w:pPr>
              <w:rPr>
                <w:rFonts w:ascii="Cambria" w:hAnsi="Cambria"/>
                <w:sz w:val="20"/>
                <w:szCs w:val="20"/>
                <w:lang w:eastAsia="fr-FR"/>
              </w:rPr>
            </w:pPr>
            <w:r w:rsidRPr="00910540">
              <w:rPr>
                <w:rFonts w:ascii="Cambria" w:hAnsi="Cambria"/>
                <w:sz w:val="20"/>
                <w:szCs w:val="20"/>
                <w:lang w:eastAsia="fr-FR"/>
              </w:rPr>
              <w:t>Lycée d’Uturoa – Raiatea</w:t>
            </w:r>
          </w:p>
        </w:tc>
        <w:tc>
          <w:tcPr>
            <w:tcW w:w="4531" w:type="dxa"/>
          </w:tcPr>
          <w:p w14:paraId="5FB5DE04" w14:textId="416F7C5F" w:rsidR="00AC426B" w:rsidRPr="00910540" w:rsidRDefault="00AC426B" w:rsidP="00AC426B">
            <w:pPr>
              <w:jc w:val="center"/>
              <w:rPr>
                <w:rFonts w:ascii="Cambria" w:hAnsi="Cambria"/>
                <w:sz w:val="20"/>
                <w:szCs w:val="20"/>
                <w:lang w:eastAsia="fr-FR"/>
              </w:rPr>
            </w:pPr>
            <w:r w:rsidRPr="00910540">
              <w:rPr>
                <w:rFonts w:ascii="Cambria" w:hAnsi="Cambria"/>
                <w:sz w:val="20"/>
                <w:szCs w:val="20"/>
                <w:lang w:eastAsia="fr-FR"/>
              </w:rPr>
              <w:t>1 245 134 Fcfp</w:t>
            </w:r>
          </w:p>
        </w:tc>
      </w:tr>
      <w:tr w:rsidR="00AC426B" w:rsidRPr="00D077BF" w14:paraId="375E9D70" w14:textId="77777777" w:rsidTr="00A453A9">
        <w:tc>
          <w:tcPr>
            <w:tcW w:w="4531" w:type="dxa"/>
          </w:tcPr>
          <w:p w14:paraId="7C423275" w14:textId="7947ECBC" w:rsidR="00AC426B" w:rsidRPr="00910540" w:rsidRDefault="00AC426B" w:rsidP="00AC426B">
            <w:pPr>
              <w:rPr>
                <w:rFonts w:ascii="Cambria" w:hAnsi="Cambria"/>
                <w:sz w:val="20"/>
                <w:szCs w:val="20"/>
                <w:lang w:eastAsia="fr-FR"/>
              </w:rPr>
            </w:pPr>
            <w:r w:rsidRPr="00910540">
              <w:rPr>
                <w:rFonts w:ascii="Cambria" w:hAnsi="Cambria"/>
                <w:sz w:val="20"/>
                <w:szCs w:val="20"/>
                <w:lang w:eastAsia="fr-FR"/>
              </w:rPr>
              <w:t>Lycée d’Uturoa – Raiatea</w:t>
            </w:r>
          </w:p>
        </w:tc>
        <w:tc>
          <w:tcPr>
            <w:tcW w:w="4531" w:type="dxa"/>
          </w:tcPr>
          <w:p w14:paraId="12969F01" w14:textId="1ECCCEC9" w:rsidR="00AC426B" w:rsidRPr="00910540" w:rsidRDefault="00AC426B" w:rsidP="00AC426B">
            <w:pPr>
              <w:jc w:val="center"/>
              <w:rPr>
                <w:rFonts w:ascii="Cambria" w:hAnsi="Cambria"/>
                <w:sz w:val="20"/>
                <w:szCs w:val="20"/>
                <w:lang w:eastAsia="fr-FR"/>
              </w:rPr>
            </w:pPr>
            <w:r w:rsidRPr="00910540">
              <w:rPr>
                <w:rFonts w:ascii="Cambria" w:hAnsi="Cambria"/>
                <w:sz w:val="20"/>
                <w:szCs w:val="20"/>
                <w:lang w:eastAsia="fr-FR"/>
              </w:rPr>
              <w:t>1 243 600 Fcfp</w:t>
            </w:r>
          </w:p>
        </w:tc>
      </w:tr>
      <w:tr w:rsidR="00AC426B" w:rsidRPr="00D077BF" w14:paraId="496BCF4B" w14:textId="77777777" w:rsidTr="00A453A9">
        <w:tc>
          <w:tcPr>
            <w:tcW w:w="4531" w:type="dxa"/>
          </w:tcPr>
          <w:p w14:paraId="7B083C2C" w14:textId="796F36FD" w:rsidR="00AC426B" w:rsidRPr="00910540" w:rsidRDefault="00AC426B" w:rsidP="00AC426B">
            <w:pPr>
              <w:rPr>
                <w:rFonts w:ascii="Cambria" w:hAnsi="Cambria"/>
                <w:sz w:val="20"/>
                <w:szCs w:val="20"/>
                <w:lang w:eastAsia="fr-FR"/>
              </w:rPr>
            </w:pPr>
            <w:r w:rsidRPr="00910540">
              <w:rPr>
                <w:rFonts w:ascii="Cambria" w:hAnsi="Cambria"/>
                <w:sz w:val="20"/>
                <w:szCs w:val="20"/>
                <w:lang w:eastAsia="fr-FR"/>
              </w:rPr>
              <w:t>Lycée d’Uturoa – Raiatea</w:t>
            </w:r>
          </w:p>
        </w:tc>
        <w:tc>
          <w:tcPr>
            <w:tcW w:w="4531" w:type="dxa"/>
          </w:tcPr>
          <w:p w14:paraId="05F9562E" w14:textId="6F46F69D" w:rsidR="00AC426B" w:rsidRPr="00910540" w:rsidRDefault="00AC426B" w:rsidP="00AC426B">
            <w:pPr>
              <w:jc w:val="center"/>
              <w:rPr>
                <w:rFonts w:ascii="Cambria" w:hAnsi="Cambria"/>
                <w:sz w:val="20"/>
                <w:szCs w:val="20"/>
                <w:lang w:eastAsia="fr-FR"/>
              </w:rPr>
            </w:pPr>
            <w:r w:rsidRPr="00910540">
              <w:rPr>
                <w:rFonts w:ascii="Cambria" w:hAnsi="Cambria"/>
                <w:sz w:val="20"/>
                <w:szCs w:val="20"/>
                <w:lang w:eastAsia="fr-FR"/>
              </w:rPr>
              <w:t>621 500 Fcfp</w:t>
            </w:r>
          </w:p>
        </w:tc>
      </w:tr>
      <w:tr w:rsidR="00AC426B" w:rsidRPr="00D077BF" w14:paraId="4925C56C" w14:textId="77777777" w:rsidTr="00A453A9">
        <w:tc>
          <w:tcPr>
            <w:tcW w:w="4531" w:type="dxa"/>
          </w:tcPr>
          <w:p w14:paraId="43CAB4BE" w14:textId="0709CAC5" w:rsidR="00AC426B" w:rsidRPr="00910540" w:rsidRDefault="00AC426B" w:rsidP="00AC426B">
            <w:pPr>
              <w:rPr>
                <w:rFonts w:ascii="Cambria" w:hAnsi="Cambria"/>
                <w:sz w:val="20"/>
                <w:szCs w:val="20"/>
                <w:lang w:eastAsia="fr-FR"/>
              </w:rPr>
            </w:pPr>
            <w:r w:rsidRPr="00910540">
              <w:rPr>
                <w:rFonts w:ascii="Cambria" w:hAnsi="Cambria"/>
                <w:sz w:val="20"/>
                <w:szCs w:val="20"/>
                <w:lang w:eastAsia="fr-FR"/>
              </w:rPr>
              <w:t>Lycée professionnel de Mahina</w:t>
            </w:r>
          </w:p>
        </w:tc>
        <w:tc>
          <w:tcPr>
            <w:tcW w:w="4531" w:type="dxa"/>
          </w:tcPr>
          <w:p w14:paraId="5284BBCF" w14:textId="5F92D668" w:rsidR="00AC426B" w:rsidRPr="00910540" w:rsidRDefault="00AC426B" w:rsidP="00AC426B">
            <w:pPr>
              <w:jc w:val="center"/>
              <w:rPr>
                <w:rFonts w:ascii="Cambria" w:hAnsi="Cambria"/>
                <w:sz w:val="20"/>
                <w:szCs w:val="20"/>
                <w:lang w:eastAsia="fr-FR"/>
              </w:rPr>
            </w:pPr>
            <w:r w:rsidRPr="00910540">
              <w:rPr>
                <w:rFonts w:ascii="Cambria" w:hAnsi="Cambria"/>
                <w:sz w:val="20"/>
                <w:szCs w:val="20"/>
                <w:lang w:eastAsia="fr-FR"/>
              </w:rPr>
              <w:t>371 770 Fcfp</w:t>
            </w:r>
          </w:p>
        </w:tc>
      </w:tr>
      <w:tr w:rsidR="00AC426B" w:rsidRPr="00D077BF" w14:paraId="3CB24233" w14:textId="77777777" w:rsidTr="00A453A9">
        <w:tc>
          <w:tcPr>
            <w:tcW w:w="4531" w:type="dxa"/>
          </w:tcPr>
          <w:p w14:paraId="536F3E2C" w14:textId="0D83D2F3" w:rsidR="00AC426B" w:rsidRPr="00910540" w:rsidRDefault="00AC426B" w:rsidP="00AC426B">
            <w:pPr>
              <w:rPr>
                <w:rFonts w:ascii="Cambria" w:hAnsi="Cambria"/>
                <w:sz w:val="20"/>
                <w:szCs w:val="20"/>
                <w:lang w:eastAsia="fr-FR"/>
              </w:rPr>
            </w:pPr>
            <w:r w:rsidRPr="00910540">
              <w:rPr>
                <w:rFonts w:ascii="Cambria" w:hAnsi="Cambria"/>
                <w:sz w:val="20"/>
                <w:szCs w:val="20"/>
                <w:lang w:eastAsia="fr-FR"/>
              </w:rPr>
              <w:t>Lycée polyvalent Ihi-Tea no Vavau</w:t>
            </w:r>
          </w:p>
        </w:tc>
        <w:tc>
          <w:tcPr>
            <w:tcW w:w="4531" w:type="dxa"/>
          </w:tcPr>
          <w:p w14:paraId="6DB10FA6" w14:textId="23CE5912" w:rsidR="00AC426B" w:rsidRPr="00910540" w:rsidRDefault="00AC426B" w:rsidP="00AC426B">
            <w:pPr>
              <w:jc w:val="center"/>
              <w:rPr>
                <w:rFonts w:ascii="Cambria" w:hAnsi="Cambria"/>
                <w:sz w:val="20"/>
                <w:szCs w:val="20"/>
                <w:lang w:eastAsia="fr-FR"/>
              </w:rPr>
            </w:pPr>
            <w:r w:rsidRPr="00910540">
              <w:rPr>
                <w:rFonts w:ascii="Cambria" w:hAnsi="Cambria"/>
                <w:sz w:val="20"/>
                <w:szCs w:val="20"/>
                <w:lang w:eastAsia="fr-FR"/>
              </w:rPr>
              <w:t>692 839 Fcfp</w:t>
            </w:r>
          </w:p>
        </w:tc>
      </w:tr>
      <w:tr w:rsidR="00AC426B" w:rsidRPr="00D077BF" w14:paraId="281A1228" w14:textId="77777777" w:rsidTr="00A453A9">
        <w:tc>
          <w:tcPr>
            <w:tcW w:w="4531" w:type="dxa"/>
          </w:tcPr>
          <w:p w14:paraId="01189BBA" w14:textId="447850A5" w:rsidR="00AC426B" w:rsidRPr="00910540" w:rsidRDefault="00910540" w:rsidP="00AC426B">
            <w:pPr>
              <w:rPr>
                <w:rFonts w:ascii="Cambria" w:hAnsi="Cambria"/>
                <w:sz w:val="20"/>
                <w:szCs w:val="20"/>
                <w:lang w:eastAsia="fr-FR"/>
              </w:rPr>
            </w:pPr>
            <w:r w:rsidRPr="00910540">
              <w:rPr>
                <w:rFonts w:ascii="Cambria" w:hAnsi="Cambria"/>
                <w:sz w:val="20"/>
                <w:szCs w:val="20"/>
                <w:lang w:eastAsia="fr-FR"/>
              </w:rPr>
              <w:t>Collège de Faaroa</w:t>
            </w:r>
          </w:p>
        </w:tc>
        <w:tc>
          <w:tcPr>
            <w:tcW w:w="4531" w:type="dxa"/>
          </w:tcPr>
          <w:p w14:paraId="281AD2EA" w14:textId="30C42AD1" w:rsidR="00AC426B" w:rsidRPr="00910540" w:rsidRDefault="00910540" w:rsidP="00AC426B">
            <w:pPr>
              <w:jc w:val="center"/>
              <w:rPr>
                <w:rFonts w:ascii="Cambria" w:hAnsi="Cambria"/>
                <w:sz w:val="20"/>
                <w:szCs w:val="20"/>
                <w:lang w:eastAsia="fr-FR"/>
              </w:rPr>
            </w:pPr>
            <w:r w:rsidRPr="00910540">
              <w:rPr>
                <w:rFonts w:ascii="Cambria" w:hAnsi="Cambria"/>
                <w:sz w:val="20"/>
                <w:szCs w:val="20"/>
                <w:lang w:eastAsia="fr-FR"/>
              </w:rPr>
              <w:t>800 000 Fcfp</w:t>
            </w:r>
          </w:p>
        </w:tc>
      </w:tr>
      <w:tr w:rsidR="00910540" w:rsidRPr="00D077BF" w14:paraId="477D0BE2" w14:textId="77777777" w:rsidTr="00A453A9">
        <w:tc>
          <w:tcPr>
            <w:tcW w:w="4531" w:type="dxa"/>
          </w:tcPr>
          <w:p w14:paraId="3489A08F" w14:textId="39BB3E2E" w:rsidR="00910540" w:rsidRPr="00910540" w:rsidRDefault="00910540" w:rsidP="00910540">
            <w:pPr>
              <w:rPr>
                <w:rFonts w:ascii="Cambria" w:hAnsi="Cambria"/>
                <w:sz w:val="20"/>
                <w:szCs w:val="20"/>
                <w:lang w:eastAsia="fr-FR"/>
              </w:rPr>
            </w:pPr>
            <w:r w:rsidRPr="00910540">
              <w:rPr>
                <w:rFonts w:ascii="Cambria" w:hAnsi="Cambria"/>
                <w:sz w:val="20"/>
                <w:szCs w:val="20"/>
                <w:lang w:eastAsia="fr-FR"/>
              </w:rPr>
              <w:t>Collège de Afareitu – Moorea</w:t>
            </w:r>
          </w:p>
        </w:tc>
        <w:tc>
          <w:tcPr>
            <w:tcW w:w="4531" w:type="dxa"/>
          </w:tcPr>
          <w:p w14:paraId="1EE16219" w14:textId="7EAF04F5" w:rsidR="00910540" w:rsidRPr="00910540" w:rsidRDefault="00910540" w:rsidP="00910540">
            <w:pPr>
              <w:jc w:val="center"/>
              <w:rPr>
                <w:rFonts w:ascii="Cambria" w:hAnsi="Cambria"/>
                <w:sz w:val="20"/>
                <w:szCs w:val="20"/>
                <w:lang w:eastAsia="fr-FR"/>
              </w:rPr>
            </w:pPr>
            <w:r w:rsidRPr="00910540">
              <w:rPr>
                <w:rFonts w:ascii="Cambria" w:hAnsi="Cambria"/>
                <w:sz w:val="20"/>
                <w:szCs w:val="20"/>
                <w:lang w:eastAsia="fr-FR"/>
              </w:rPr>
              <w:t>640 000 Fcfp</w:t>
            </w:r>
          </w:p>
        </w:tc>
      </w:tr>
      <w:tr w:rsidR="00910540" w:rsidRPr="00D077BF" w14:paraId="0AE8FFCC" w14:textId="77777777" w:rsidTr="00A453A9">
        <w:tc>
          <w:tcPr>
            <w:tcW w:w="4531" w:type="dxa"/>
          </w:tcPr>
          <w:p w14:paraId="5B4E75BF" w14:textId="4AE9164C" w:rsidR="00910540" w:rsidRPr="00910540" w:rsidRDefault="00910540" w:rsidP="00910540">
            <w:pPr>
              <w:rPr>
                <w:rFonts w:ascii="Cambria" w:hAnsi="Cambria"/>
                <w:sz w:val="20"/>
                <w:szCs w:val="20"/>
                <w:lang w:eastAsia="fr-FR"/>
              </w:rPr>
            </w:pPr>
            <w:r w:rsidRPr="00910540">
              <w:rPr>
                <w:rFonts w:ascii="Cambria" w:hAnsi="Cambria"/>
                <w:sz w:val="20"/>
                <w:szCs w:val="20"/>
                <w:lang w:eastAsia="fr-FR"/>
              </w:rPr>
              <w:t>Collège de Afareitu – Moorea</w:t>
            </w:r>
          </w:p>
        </w:tc>
        <w:tc>
          <w:tcPr>
            <w:tcW w:w="4531" w:type="dxa"/>
          </w:tcPr>
          <w:p w14:paraId="6C08065D" w14:textId="115CC1D1" w:rsidR="00910540" w:rsidRPr="00910540" w:rsidRDefault="00910540" w:rsidP="00910540">
            <w:pPr>
              <w:jc w:val="center"/>
              <w:rPr>
                <w:rFonts w:ascii="Cambria" w:hAnsi="Cambria"/>
                <w:sz w:val="20"/>
                <w:szCs w:val="20"/>
                <w:lang w:eastAsia="fr-FR"/>
              </w:rPr>
            </w:pPr>
            <w:r w:rsidRPr="00910540">
              <w:rPr>
                <w:rFonts w:ascii="Cambria" w:hAnsi="Cambria"/>
                <w:sz w:val="20"/>
                <w:szCs w:val="20"/>
                <w:lang w:eastAsia="fr-FR"/>
              </w:rPr>
              <w:t>1 170 000 Fcfp</w:t>
            </w:r>
          </w:p>
        </w:tc>
      </w:tr>
      <w:tr w:rsidR="00910540" w:rsidRPr="00D077BF" w14:paraId="1BD80A7B" w14:textId="77777777" w:rsidTr="00A453A9">
        <w:tc>
          <w:tcPr>
            <w:tcW w:w="4531" w:type="dxa"/>
          </w:tcPr>
          <w:p w14:paraId="4913962D" w14:textId="77777777" w:rsidR="00910540" w:rsidRPr="00910540" w:rsidRDefault="00910540" w:rsidP="00910540">
            <w:pPr>
              <w:rPr>
                <w:rFonts w:ascii="Cambria" w:hAnsi="Cambria"/>
                <w:b/>
                <w:bCs/>
                <w:sz w:val="22"/>
                <w:szCs w:val="22"/>
                <w:lang w:eastAsia="fr-FR"/>
              </w:rPr>
            </w:pPr>
            <w:r w:rsidRPr="00910540">
              <w:rPr>
                <w:rFonts w:ascii="Cambria" w:hAnsi="Cambria"/>
                <w:b/>
                <w:bCs/>
                <w:sz w:val="22"/>
                <w:szCs w:val="22"/>
                <w:lang w:eastAsia="fr-FR"/>
              </w:rPr>
              <w:t>TOTAL</w:t>
            </w:r>
          </w:p>
        </w:tc>
        <w:tc>
          <w:tcPr>
            <w:tcW w:w="4531" w:type="dxa"/>
          </w:tcPr>
          <w:p w14:paraId="0F75234D" w14:textId="2450EE1B" w:rsidR="00910540" w:rsidRPr="00910540" w:rsidRDefault="00DF03F7" w:rsidP="00910540">
            <w:pPr>
              <w:jc w:val="center"/>
              <w:rPr>
                <w:rFonts w:ascii="Cambria" w:hAnsi="Cambria"/>
                <w:b/>
                <w:bCs/>
                <w:sz w:val="22"/>
                <w:szCs w:val="22"/>
                <w:lang w:eastAsia="fr-FR"/>
              </w:rPr>
            </w:pPr>
            <w:r>
              <w:rPr>
                <w:rFonts w:ascii="Cambria" w:hAnsi="Cambria"/>
                <w:b/>
                <w:bCs/>
                <w:sz w:val="22"/>
                <w:szCs w:val="22"/>
                <w:lang w:eastAsia="fr-FR"/>
              </w:rPr>
              <w:t>16 287 085</w:t>
            </w:r>
            <w:r w:rsidR="00910540" w:rsidRPr="00910540">
              <w:rPr>
                <w:rFonts w:ascii="Cambria" w:hAnsi="Cambria"/>
                <w:b/>
                <w:bCs/>
                <w:sz w:val="22"/>
                <w:szCs w:val="22"/>
                <w:lang w:eastAsia="fr-FR"/>
              </w:rPr>
              <w:t xml:space="preserve"> Fcfp</w:t>
            </w:r>
          </w:p>
        </w:tc>
      </w:tr>
      <w:bookmarkEnd w:id="27"/>
    </w:tbl>
    <w:p w14:paraId="17CA4532" w14:textId="7CB0A453" w:rsidR="00910540" w:rsidRDefault="00910540" w:rsidP="00A54203">
      <w:pPr>
        <w:jc w:val="both"/>
        <w:rPr>
          <w:rFonts w:ascii="Cambria" w:hAnsi="Cambria"/>
          <w:lang w:eastAsia="fr-FR"/>
        </w:rPr>
      </w:pPr>
    </w:p>
    <w:p w14:paraId="1F9D0B2D" w14:textId="77777777" w:rsidR="00823DDA" w:rsidRPr="00D077BF" w:rsidRDefault="00823DDA" w:rsidP="00A54203">
      <w:pPr>
        <w:jc w:val="both"/>
        <w:rPr>
          <w:rFonts w:ascii="Cambria" w:hAnsi="Cambria"/>
          <w:lang w:eastAsia="fr-FR"/>
        </w:rPr>
      </w:pPr>
    </w:p>
    <w:p w14:paraId="17D28153" w14:textId="43BB9852" w:rsidR="00FA019E" w:rsidRPr="00D077BF" w:rsidRDefault="00AA7957" w:rsidP="00FA019E">
      <w:pPr>
        <w:pStyle w:val="Titre2"/>
        <w:rPr>
          <w:rFonts w:eastAsia="Times New Roman"/>
          <w:lang w:eastAsia="fr-FR"/>
        </w:rPr>
      </w:pPr>
      <w:bookmarkStart w:id="29" w:name="_Hlk90363503"/>
      <w:bookmarkStart w:id="30" w:name="_Toc90479378"/>
      <w:r>
        <w:rPr>
          <w:rFonts w:eastAsia="Times New Roman"/>
          <w:lang w:eastAsia="fr-FR"/>
        </w:rPr>
        <w:t>Exonération de la participation financière au titre de l’obligation d’emploi des travailleurs handicapés</w:t>
      </w:r>
      <w:bookmarkEnd w:id="30"/>
    </w:p>
    <w:p w14:paraId="2679B2AD" w14:textId="77777777" w:rsidR="003106A8" w:rsidRPr="00D077BF" w:rsidRDefault="003106A8" w:rsidP="003106A8">
      <w:pPr>
        <w:rPr>
          <w:rFonts w:ascii="Cambria" w:hAnsi="Cambria"/>
          <w:lang w:eastAsia="fr-FR"/>
        </w:rPr>
      </w:pPr>
    </w:p>
    <w:p w14:paraId="4E285B40" w14:textId="3C51A9D7" w:rsidR="00AA7957" w:rsidRPr="00AA7957" w:rsidRDefault="00AA7957" w:rsidP="00AA7957">
      <w:pPr>
        <w:jc w:val="both"/>
        <w:rPr>
          <w:rFonts w:ascii="Cambria" w:hAnsi="Cambria"/>
          <w:lang w:eastAsia="fr-FR"/>
        </w:rPr>
      </w:pPr>
      <w:r>
        <w:rPr>
          <w:rFonts w:ascii="Cambria" w:hAnsi="Cambria"/>
          <w:lang w:eastAsia="fr-FR"/>
        </w:rPr>
        <w:t>Le</w:t>
      </w:r>
      <w:r w:rsidRPr="00AA7957">
        <w:rPr>
          <w:rFonts w:ascii="Cambria" w:hAnsi="Cambria"/>
          <w:lang w:eastAsia="fr-FR"/>
        </w:rPr>
        <w:t xml:space="preserve"> code du travail prévoit des cas d’exonérations totale</w:t>
      </w:r>
      <w:r w:rsidR="00A642A3">
        <w:rPr>
          <w:rFonts w:ascii="Cambria" w:hAnsi="Cambria"/>
          <w:lang w:eastAsia="fr-FR"/>
        </w:rPr>
        <w:t>s</w:t>
      </w:r>
      <w:r w:rsidRPr="00AA7957">
        <w:rPr>
          <w:rFonts w:ascii="Cambria" w:hAnsi="Cambria"/>
          <w:lang w:eastAsia="fr-FR"/>
        </w:rPr>
        <w:t xml:space="preserve"> ou partielle</w:t>
      </w:r>
      <w:r w:rsidR="00A642A3">
        <w:rPr>
          <w:rFonts w:ascii="Cambria" w:hAnsi="Cambria"/>
          <w:lang w:eastAsia="fr-FR"/>
        </w:rPr>
        <w:t>s</w:t>
      </w:r>
      <w:r w:rsidRPr="00AA7957">
        <w:rPr>
          <w:rFonts w:ascii="Cambria" w:hAnsi="Cambria"/>
          <w:lang w:eastAsia="fr-FR"/>
        </w:rPr>
        <w:t xml:space="preserve"> de la participation financière lorsque l’employeur justifie l’une des situations suivantes : </w:t>
      </w:r>
    </w:p>
    <w:p w14:paraId="573A48BD" w14:textId="5A0E57E7" w:rsidR="00AA7957" w:rsidRPr="00AA7957" w:rsidRDefault="00AA7957" w:rsidP="00AA7957">
      <w:pPr>
        <w:pStyle w:val="Paragraphedeliste"/>
        <w:numPr>
          <w:ilvl w:val="0"/>
          <w:numId w:val="34"/>
        </w:numPr>
        <w:jc w:val="both"/>
        <w:rPr>
          <w:rFonts w:ascii="Cambria" w:hAnsi="Cambria"/>
          <w:lang w:eastAsia="fr-FR"/>
        </w:rPr>
      </w:pPr>
      <w:r>
        <w:rPr>
          <w:rFonts w:ascii="Cambria" w:hAnsi="Cambria"/>
          <w:lang w:eastAsia="fr-FR"/>
        </w:rPr>
        <w:t>E</w:t>
      </w:r>
      <w:r w:rsidRPr="00AA7957">
        <w:rPr>
          <w:rFonts w:ascii="Cambria" w:hAnsi="Cambria"/>
          <w:lang w:eastAsia="fr-FR"/>
        </w:rPr>
        <w:t>n cas de licenciement pour motif économique, l'exonération est déterminée en fonction du nombre de licenciements.</w:t>
      </w:r>
      <w:r>
        <w:rPr>
          <w:rFonts w:ascii="Cambria" w:hAnsi="Cambria"/>
          <w:lang w:eastAsia="fr-FR"/>
        </w:rPr>
        <w:t xml:space="preserve"> </w:t>
      </w:r>
      <w:r w:rsidRPr="00AA7957">
        <w:rPr>
          <w:rFonts w:ascii="Cambria" w:hAnsi="Cambria"/>
          <w:lang w:eastAsia="fr-FR"/>
        </w:rPr>
        <w:t>L'exonération de l'obligation d'emploi d'un travailleur handicapé est appliquée autant de fois qu'il y a de salariés licenciés pour motif économique, dans la limite de l'obligation d'emploi de l'année d'assujettissement.</w:t>
      </w:r>
    </w:p>
    <w:p w14:paraId="720560EF" w14:textId="161A0718" w:rsidR="00AA7957" w:rsidRPr="00AA7957" w:rsidRDefault="00AA7957" w:rsidP="00AA7957">
      <w:pPr>
        <w:pStyle w:val="Paragraphedeliste"/>
        <w:numPr>
          <w:ilvl w:val="0"/>
          <w:numId w:val="34"/>
        </w:numPr>
        <w:jc w:val="both"/>
        <w:rPr>
          <w:rFonts w:ascii="Cambria" w:hAnsi="Cambria"/>
          <w:lang w:eastAsia="fr-FR"/>
        </w:rPr>
      </w:pPr>
      <w:r>
        <w:rPr>
          <w:rFonts w:ascii="Cambria" w:hAnsi="Cambria"/>
          <w:lang w:eastAsia="fr-FR"/>
        </w:rPr>
        <w:lastRenderedPageBreak/>
        <w:t>E</w:t>
      </w:r>
      <w:r w:rsidRPr="00AA7957">
        <w:rPr>
          <w:rFonts w:ascii="Cambria" w:hAnsi="Cambria"/>
          <w:lang w:eastAsia="fr-FR"/>
        </w:rPr>
        <w:t>n cas de procédure collective devant le tribunal de commerce, intervenue en cours d'année d'assujettissement, l'employeur bénéficie d'une exonération totale au titre de la période d'assujettissement concernée.</w:t>
      </w:r>
    </w:p>
    <w:p w14:paraId="5364AEB4" w14:textId="77777777" w:rsidR="00AA7957" w:rsidRPr="00AA7957" w:rsidRDefault="00AA7957" w:rsidP="00AA7957">
      <w:pPr>
        <w:jc w:val="both"/>
        <w:rPr>
          <w:rFonts w:ascii="Cambria" w:hAnsi="Cambria"/>
          <w:lang w:eastAsia="fr-FR"/>
        </w:rPr>
      </w:pPr>
    </w:p>
    <w:p w14:paraId="77F97273" w14:textId="71C9C22A" w:rsidR="00AA7957" w:rsidRDefault="00AA7957" w:rsidP="00AA7957">
      <w:pPr>
        <w:jc w:val="both"/>
        <w:rPr>
          <w:rFonts w:ascii="Cambria" w:hAnsi="Cambria"/>
          <w:lang w:eastAsia="fr-FR"/>
        </w:rPr>
      </w:pPr>
      <w:r w:rsidRPr="00AA7957">
        <w:rPr>
          <w:rFonts w:ascii="Cambria" w:hAnsi="Cambria"/>
          <w:lang w:eastAsia="fr-FR"/>
        </w:rPr>
        <w:t xml:space="preserve">La loi du </w:t>
      </w:r>
      <w:r w:rsidR="00A642A3">
        <w:rPr>
          <w:rFonts w:ascii="Cambria" w:hAnsi="Cambria"/>
          <w:lang w:eastAsia="fr-FR"/>
        </w:rPr>
        <w:t>P</w:t>
      </w:r>
      <w:r w:rsidRPr="00AA7957">
        <w:rPr>
          <w:rFonts w:ascii="Cambria" w:hAnsi="Cambria"/>
          <w:lang w:eastAsia="fr-FR"/>
        </w:rPr>
        <w:t>ays du 24 février 202</w:t>
      </w:r>
      <w:r w:rsidR="00A642A3">
        <w:rPr>
          <w:rFonts w:ascii="Cambria" w:hAnsi="Cambria"/>
          <w:lang w:eastAsia="fr-FR"/>
        </w:rPr>
        <w:t>1</w:t>
      </w:r>
      <w:r w:rsidRPr="00AA7957">
        <w:rPr>
          <w:rFonts w:ascii="Cambria" w:hAnsi="Cambria"/>
          <w:lang w:eastAsia="fr-FR"/>
        </w:rPr>
        <w:t xml:space="preserve"> a introduit un troisième cas d’exonération :</w:t>
      </w:r>
      <w:r>
        <w:rPr>
          <w:rFonts w:ascii="Cambria" w:hAnsi="Cambria"/>
          <w:lang w:eastAsia="fr-FR"/>
        </w:rPr>
        <w:t xml:space="preserve"> e</w:t>
      </w:r>
      <w:r w:rsidRPr="00AA7957">
        <w:rPr>
          <w:rFonts w:ascii="Cambria" w:hAnsi="Cambria"/>
          <w:lang w:eastAsia="fr-FR"/>
        </w:rPr>
        <w:t xml:space="preserve">n cas de circonstances exceptionnelles constatées par arrêté pris en </w:t>
      </w:r>
      <w:r>
        <w:rPr>
          <w:rFonts w:ascii="Cambria" w:hAnsi="Cambria"/>
          <w:lang w:eastAsia="fr-FR"/>
        </w:rPr>
        <w:t>C</w:t>
      </w:r>
      <w:r w:rsidRPr="00AA7957">
        <w:rPr>
          <w:rFonts w:ascii="Cambria" w:hAnsi="Cambria"/>
          <w:lang w:eastAsia="fr-FR"/>
        </w:rPr>
        <w:t xml:space="preserve">onseil des ministres au cours de l’année civile, l’employeur peut bénéficier d’une exonération totale au titre de l’année d’assujettissement concernée. </w:t>
      </w:r>
    </w:p>
    <w:p w14:paraId="17D752B3" w14:textId="77777777" w:rsidR="00AA7957" w:rsidRPr="00AA7957" w:rsidRDefault="00AA7957" w:rsidP="00AA7957">
      <w:pPr>
        <w:jc w:val="both"/>
        <w:rPr>
          <w:rFonts w:ascii="Cambria" w:hAnsi="Cambria"/>
          <w:lang w:eastAsia="fr-FR"/>
        </w:rPr>
      </w:pPr>
    </w:p>
    <w:p w14:paraId="37A891FA" w14:textId="5F907E51" w:rsidR="00AA7957" w:rsidRPr="00AA7957" w:rsidRDefault="00AA7957" w:rsidP="00AA7957">
      <w:pPr>
        <w:jc w:val="both"/>
        <w:rPr>
          <w:rFonts w:ascii="Cambria" w:hAnsi="Cambria"/>
          <w:lang w:eastAsia="fr-FR"/>
        </w:rPr>
      </w:pPr>
      <w:r w:rsidRPr="00AA7957">
        <w:rPr>
          <w:rFonts w:ascii="Cambria" w:hAnsi="Cambria"/>
          <w:lang w:eastAsia="fr-FR"/>
        </w:rPr>
        <w:t>Par arrêté</w:t>
      </w:r>
      <w:r>
        <w:rPr>
          <w:rFonts w:ascii="Cambria" w:hAnsi="Cambria"/>
          <w:lang w:eastAsia="fr-FR"/>
        </w:rPr>
        <w:t xml:space="preserve"> </w:t>
      </w:r>
      <w:r w:rsidRPr="00AA7957">
        <w:rPr>
          <w:rFonts w:ascii="Cambria" w:hAnsi="Cambria"/>
          <w:lang w:eastAsia="fr-FR"/>
        </w:rPr>
        <w:t>du 20 mars 2020</w:t>
      </w:r>
      <w:r>
        <w:rPr>
          <w:rFonts w:ascii="Cambria" w:hAnsi="Cambria"/>
          <w:lang w:eastAsia="fr-FR"/>
        </w:rPr>
        <w:t xml:space="preserve">, </w:t>
      </w:r>
      <w:r w:rsidRPr="00AA7957">
        <w:rPr>
          <w:rFonts w:ascii="Cambria" w:hAnsi="Cambria"/>
          <w:lang w:eastAsia="fr-FR"/>
        </w:rPr>
        <w:t>il a été constaté l’état de calamité naturelle des sinistres et de crise sanitaire occasionné par l’épidémie liée à la Covid-19 en Polynésie française. L’arrêté du 12 février 2021 a prorogé l’état d’urgence sanitaire durant toute l’année 2021.</w:t>
      </w:r>
    </w:p>
    <w:p w14:paraId="614E6C92" w14:textId="77777777" w:rsidR="00AA7957" w:rsidRDefault="00AA7957" w:rsidP="00AA7957">
      <w:pPr>
        <w:jc w:val="both"/>
        <w:rPr>
          <w:rFonts w:ascii="Cambria" w:hAnsi="Cambria"/>
          <w:lang w:eastAsia="fr-FR"/>
        </w:rPr>
      </w:pPr>
    </w:p>
    <w:p w14:paraId="58F4F976" w14:textId="454ACAAF" w:rsidR="00AA7957" w:rsidRPr="00AA7957" w:rsidRDefault="00AA7957" w:rsidP="00AA7957">
      <w:pPr>
        <w:jc w:val="both"/>
        <w:rPr>
          <w:rFonts w:ascii="Cambria" w:hAnsi="Cambria"/>
          <w:lang w:eastAsia="fr-FR"/>
        </w:rPr>
      </w:pPr>
      <w:r w:rsidRPr="00AA7957">
        <w:rPr>
          <w:rFonts w:ascii="Cambria" w:hAnsi="Cambria"/>
          <w:lang w:eastAsia="fr-FR"/>
        </w:rPr>
        <w:t xml:space="preserve">C’est ainsi qu’un projet d’arrêté a été élaboré pour définir les modalités d’exonération suivantes : </w:t>
      </w:r>
    </w:p>
    <w:p w14:paraId="22242677" w14:textId="6562490D" w:rsidR="00AA7957" w:rsidRDefault="0048770E" w:rsidP="00645829">
      <w:pPr>
        <w:pStyle w:val="Paragraphedeliste"/>
        <w:numPr>
          <w:ilvl w:val="0"/>
          <w:numId w:val="36"/>
        </w:numPr>
        <w:jc w:val="both"/>
        <w:rPr>
          <w:rFonts w:ascii="Cambria" w:hAnsi="Cambria"/>
          <w:lang w:eastAsia="fr-FR"/>
        </w:rPr>
      </w:pPr>
      <w:r>
        <w:rPr>
          <w:rFonts w:ascii="Cambria" w:hAnsi="Cambria"/>
          <w:lang w:eastAsia="fr-FR"/>
        </w:rPr>
        <w:t>D</w:t>
      </w:r>
      <w:r w:rsidR="00AA7957" w:rsidRPr="00AA7957">
        <w:rPr>
          <w:rFonts w:ascii="Cambria" w:hAnsi="Cambria"/>
          <w:lang w:eastAsia="fr-FR"/>
        </w:rPr>
        <w:t xml:space="preserve">ans ce contexte de circonstances exceptionnelles constatées par l’arrêté précité, tout employeur concerné par l’obligation d’emploi des travailleurs handicapés au titre de 2020, adresse une demande motivée à la </w:t>
      </w:r>
      <w:r w:rsidR="00A642A3">
        <w:rPr>
          <w:rFonts w:ascii="Cambria" w:hAnsi="Cambria"/>
          <w:lang w:eastAsia="fr-FR"/>
        </w:rPr>
        <w:t>D</w:t>
      </w:r>
      <w:r w:rsidR="00AA7957" w:rsidRPr="00AA7957">
        <w:rPr>
          <w:rFonts w:ascii="Cambria" w:hAnsi="Cambria"/>
          <w:lang w:eastAsia="fr-FR"/>
        </w:rPr>
        <w:t xml:space="preserve">irection du travail dans le délai maximum d’un mois à compter de la réception de la notification </w:t>
      </w:r>
    </w:p>
    <w:p w14:paraId="3A1FE891" w14:textId="77777777" w:rsidR="0048770E" w:rsidRDefault="0048770E" w:rsidP="00AA7957">
      <w:pPr>
        <w:pStyle w:val="Paragraphedeliste"/>
        <w:numPr>
          <w:ilvl w:val="0"/>
          <w:numId w:val="36"/>
        </w:numPr>
        <w:jc w:val="both"/>
        <w:rPr>
          <w:rFonts w:ascii="Cambria" w:hAnsi="Cambria"/>
          <w:lang w:eastAsia="fr-FR"/>
        </w:rPr>
      </w:pPr>
      <w:r>
        <w:rPr>
          <w:rFonts w:ascii="Cambria" w:hAnsi="Cambria"/>
          <w:lang w:eastAsia="fr-FR"/>
        </w:rPr>
        <w:t>L</w:t>
      </w:r>
      <w:r w:rsidR="00AA7957" w:rsidRPr="00AA7957">
        <w:rPr>
          <w:rFonts w:ascii="Cambria" w:hAnsi="Cambria"/>
          <w:lang w:eastAsia="fr-FR"/>
        </w:rPr>
        <w:t xml:space="preserve">a demande est accompagnée de tout document permettant de justifier de l’impact économique lié aux circonstances exceptionnelles au titre de l’année d’assujettissement concernée, justifiant le non-respect de l’obligation d’emploi de travailleurs handicapés prévue </w:t>
      </w:r>
      <w:r>
        <w:rPr>
          <w:rFonts w:ascii="Cambria" w:hAnsi="Cambria"/>
          <w:lang w:eastAsia="fr-FR"/>
        </w:rPr>
        <w:t xml:space="preserve">dans le </w:t>
      </w:r>
      <w:r w:rsidR="00AA7957" w:rsidRPr="00AA7957">
        <w:rPr>
          <w:rFonts w:ascii="Cambria" w:hAnsi="Cambria"/>
          <w:lang w:eastAsia="fr-FR"/>
        </w:rPr>
        <w:t xml:space="preserve">code du travail </w:t>
      </w:r>
    </w:p>
    <w:p w14:paraId="56154DEE" w14:textId="2AF8FF5B" w:rsidR="005857BB" w:rsidRDefault="0048770E" w:rsidP="00AA7957">
      <w:pPr>
        <w:pStyle w:val="Paragraphedeliste"/>
        <w:numPr>
          <w:ilvl w:val="0"/>
          <w:numId w:val="36"/>
        </w:numPr>
        <w:jc w:val="both"/>
        <w:rPr>
          <w:rFonts w:ascii="Cambria" w:hAnsi="Cambria"/>
          <w:lang w:eastAsia="fr-FR"/>
        </w:rPr>
      </w:pPr>
      <w:r>
        <w:rPr>
          <w:rFonts w:ascii="Cambria" w:hAnsi="Cambria"/>
          <w:lang w:eastAsia="fr-FR"/>
        </w:rPr>
        <w:t>A</w:t>
      </w:r>
      <w:r w:rsidR="00AA7957" w:rsidRPr="0048770E">
        <w:rPr>
          <w:rFonts w:ascii="Cambria" w:hAnsi="Cambria"/>
          <w:lang w:eastAsia="fr-FR"/>
        </w:rPr>
        <w:t xml:space="preserve"> défaut de décision du ministre en charge du </w:t>
      </w:r>
      <w:r>
        <w:rPr>
          <w:rFonts w:ascii="Cambria" w:hAnsi="Cambria"/>
          <w:lang w:eastAsia="fr-FR"/>
        </w:rPr>
        <w:t>T</w:t>
      </w:r>
      <w:r w:rsidR="00AA7957" w:rsidRPr="0048770E">
        <w:rPr>
          <w:rFonts w:ascii="Cambria" w:hAnsi="Cambria"/>
          <w:lang w:eastAsia="fr-FR"/>
        </w:rPr>
        <w:t>ravail dans le délai de deux mois suivant la réception de la demande, celle-ci est réputée rejetée.</w:t>
      </w:r>
    </w:p>
    <w:p w14:paraId="2D691722" w14:textId="791585A9" w:rsidR="007C7233" w:rsidRDefault="007C7233" w:rsidP="007C7233">
      <w:pPr>
        <w:pStyle w:val="Paragraphedeliste"/>
        <w:jc w:val="both"/>
        <w:rPr>
          <w:rFonts w:ascii="Cambria" w:hAnsi="Cambria"/>
          <w:lang w:eastAsia="fr-FR"/>
        </w:rPr>
      </w:pPr>
    </w:p>
    <w:bookmarkEnd w:id="29"/>
    <w:p w14:paraId="64498C67" w14:textId="77777777" w:rsidR="00887424" w:rsidRPr="00887424" w:rsidRDefault="00887424" w:rsidP="00887424">
      <w:pPr>
        <w:rPr>
          <w:rFonts w:ascii="Cambria" w:hAnsi="Cambria"/>
          <w:lang w:eastAsia="fr-FR"/>
        </w:rPr>
      </w:pPr>
    </w:p>
    <w:p w14:paraId="5D8BBCF9" w14:textId="596C3B9B" w:rsidR="00EC305D" w:rsidRPr="00D077BF" w:rsidRDefault="00EC305D" w:rsidP="00EC305D">
      <w:pPr>
        <w:pStyle w:val="Titre1"/>
      </w:pPr>
      <w:bookmarkStart w:id="31" w:name="_Toc90479379"/>
      <w:r w:rsidRPr="00D077BF">
        <w:t xml:space="preserve">- </w:t>
      </w:r>
      <w:r w:rsidR="00883E0E">
        <w:t>MGT</w:t>
      </w:r>
      <w:r w:rsidRPr="00D077BF">
        <w:t>-</w:t>
      </w:r>
      <w:bookmarkEnd w:id="31"/>
    </w:p>
    <w:p w14:paraId="67B3EE1B" w14:textId="77777777" w:rsidR="00CC4CA2" w:rsidRPr="00D077BF" w:rsidRDefault="00CC4CA2" w:rsidP="00EC305D">
      <w:pPr>
        <w:rPr>
          <w:rFonts w:ascii="Cambria" w:hAnsi="Cambria"/>
        </w:rPr>
      </w:pPr>
    </w:p>
    <w:p w14:paraId="0EE25750" w14:textId="5E6D09F8" w:rsidR="00EC305D" w:rsidRDefault="00883E0E" w:rsidP="00EC305D">
      <w:pPr>
        <w:pStyle w:val="Titre2"/>
        <w:rPr>
          <w:rFonts w:eastAsia="Times New Roman"/>
          <w:lang w:eastAsia="fr-FR"/>
        </w:rPr>
      </w:pPr>
      <w:bookmarkStart w:id="32" w:name="_Toc90479380"/>
      <w:r>
        <w:rPr>
          <w:rFonts w:eastAsia="Times New Roman"/>
          <w:lang w:eastAsia="fr-FR"/>
        </w:rPr>
        <w:t>Simplification de la procédure d’attribution de l’aide au financement du permis de conduire</w:t>
      </w:r>
      <w:bookmarkEnd w:id="32"/>
      <w:r>
        <w:rPr>
          <w:rFonts w:eastAsia="Times New Roman"/>
          <w:lang w:eastAsia="fr-FR"/>
        </w:rPr>
        <w:t xml:space="preserve"> </w:t>
      </w:r>
    </w:p>
    <w:p w14:paraId="18244F14" w14:textId="43FA7FE4" w:rsidR="00883E0E" w:rsidRDefault="00883E0E" w:rsidP="00883E0E">
      <w:pPr>
        <w:rPr>
          <w:lang w:eastAsia="fr-FR"/>
        </w:rPr>
      </w:pPr>
    </w:p>
    <w:p w14:paraId="1C443706" w14:textId="33B6FEE7" w:rsidR="00883E0E" w:rsidRDefault="00883E0E" w:rsidP="00883E0E">
      <w:pPr>
        <w:jc w:val="both"/>
        <w:rPr>
          <w:rFonts w:ascii="Cambria" w:hAnsi="Cambria"/>
          <w:i/>
          <w:lang w:eastAsia="fr-FR"/>
        </w:rPr>
      </w:pPr>
      <w:r>
        <w:rPr>
          <w:rFonts w:ascii="Cambria" w:hAnsi="Cambria"/>
          <w:lang w:eastAsia="fr-FR"/>
        </w:rPr>
        <w:t>Le</w:t>
      </w:r>
      <w:r w:rsidRPr="00883E0E">
        <w:rPr>
          <w:rFonts w:ascii="Cambria" w:hAnsi="Cambria"/>
          <w:lang w:eastAsia="fr-FR"/>
        </w:rPr>
        <w:t xml:space="preserve"> </w:t>
      </w:r>
      <w:r>
        <w:rPr>
          <w:rFonts w:ascii="Cambria" w:hAnsi="Cambria"/>
          <w:lang w:eastAsia="fr-FR"/>
        </w:rPr>
        <w:t>C</w:t>
      </w:r>
      <w:r w:rsidRPr="00883E0E">
        <w:rPr>
          <w:rFonts w:ascii="Cambria" w:hAnsi="Cambria"/>
          <w:lang w:eastAsia="fr-FR"/>
        </w:rPr>
        <w:t xml:space="preserve">onseil des ministres a adopté la modification de l’arrêté d’application de la loi du Pays du 5 décembre 2019 modifié relative à </w:t>
      </w:r>
      <w:r w:rsidRPr="00883E0E">
        <w:rPr>
          <w:rFonts w:ascii="Cambria" w:hAnsi="Cambria"/>
          <w:iCs/>
          <w:lang w:eastAsia="fr-FR"/>
        </w:rPr>
        <w:t>l’aide au financement du permis de conduire.</w:t>
      </w:r>
      <w:r w:rsidRPr="00883E0E">
        <w:rPr>
          <w:rFonts w:ascii="Cambria" w:hAnsi="Cambria"/>
          <w:i/>
          <w:lang w:eastAsia="fr-FR"/>
        </w:rPr>
        <w:t xml:space="preserve"> </w:t>
      </w:r>
    </w:p>
    <w:p w14:paraId="0E5DC4F4" w14:textId="77777777" w:rsidR="00883E0E" w:rsidRPr="00883E0E" w:rsidRDefault="00883E0E" w:rsidP="00883E0E">
      <w:pPr>
        <w:jc w:val="both"/>
        <w:rPr>
          <w:rFonts w:ascii="Cambria" w:hAnsi="Cambria"/>
          <w:i/>
          <w:lang w:eastAsia="fr-FR"/>
        </w:rPr>
      </w:pPr>
    </w:p>
    <w:p w14:paraId="7FFFAB94" w14:textId="3E5980BC" w:rsidR="00883E0E" w:rsidRDefault="00883E0E" w:rsidP="00883E0E">
      <w:pPr>
        <w:jc w:val="both"/>
        <w:rPr>
          <w:rFonts w:ascii="Cambria" w:hAnsi="Cambria"/>
          <w:lang w:eastAsia="fr-FR"/>
        </w:rPr>
      </w:pPr>
      <w:r w:rsidRPr="00883E0E">
        <w:rPr>
          <w:rFonts w:ascii="Cambria" w:hAnsi="Cambria"/>
          <w:lang w:eastAsia="fr-FR"/>
        </w:rPr>
        <w:t xml:space="preserve">Cette modification s’inscrit dans la continuité des travaux de simplification de la procédure d’attribution des aides au financement du permis de conduire, initiée dès 2020 avec l’instauration du principe de dématérialisation des demandes d’aide sur la plateforme mes-demarches.gov.pf. </w:t>
      </w:r>
    </w:p>
    <w:p w14:paraId="0AAC79B4" w14:textId="77777777" w:rsidR="00883E0E" w:rsidRPr="00883E0E" w:rsidRDefault="00883E0E" w:rsidP="00883E0E">
      <w:pPr>
        <w:jc w:val="both"/>
        <w:rPr>
          <w:rFonts w:ascii="Cambria" w:hAnsi="Cambria"/>
          <w:lang w:eastAsia="fr-FR"/>
        </w:rPr>
      </w:pPr>
    </w:p>
    <w:p w14:paraId="0E665B22" w14:textId="48982550" w:rsidR="00883E0E" w:rsidRDefault="00883E0E" w:rsidP="00883E0E">
      <w:pPr>
        <w:jc w:val="both"/>
        <w:rPr>
          <w:rFonts w:ascii="Cambria" w:hAnsi="Cambria"/>
          <w:lang w:eastAsia="fr-FR"/>
        </w:rPr>
      </w:pPr>
      <w:r w:rsidRPr="00883E0E">
        <w:rPr>
          <w:rFonts w:ascii="Cambria" w:hAnsi="Cambria"/>
          <w:lang w:eastAsia="fr-FR"/>
        </w:rPr>
        <w:t>D’une part, les démarches interservices entre la Direction des transports terrestres (DTT) et le Service de l’emploi, de la formation et de l’insertion professionnelles (SEFI) sont formalisées afin que les demandeurs n’aient plus à se déplacer vers différents guichets pour compléter leur dossier de demande d’aide au financement du permis de conduire (demandeurs d’emploi, bénéficiaire</w:t>
      </w:r>
      <w:r w:rsidR="00F04858">
        <w:rPr>
          <w:rFonts w:ascii="Cambria" w:hAnsi="Cambria"/>
          <w:lang w:eastAsia="fr-FR"/>
        </w:rPr>
        <w:t>s</w:t>
      </w:r>
      <w:r w:rsidRPr="00883E0E">
        <w:rPr>
          <w:rFonts w:ascii="Cambria" w:hAnsi="Cambria"/>
          <w:lang w:eastAsia="fr-FR"/>
        </w:rPr>
        <w:t xml:space="preserve"> d’une mesure d’aide à l’emploi, en formation SEFI et en apprentissage). Ce partenariat interservices a été opérationnel dès la session d’inscription au dispositif du mois de mars 2021.</w:t>
      </w:r>
    </w:p>
    <w:p w14:paraId="57C60B81" w14:textId="77777777" w:rsidR="00883E0E" w:rsidRPr="00883E0E" w:rsidRDefault="00883E0E" w:rsidP="00883E0E">
      <w:pPr>
        <w:jc w:val="both"/>
        <w:rPr>
          <w:rFonts w:ascii="Cambria" w:hAnsi="Cambria"/>
          <w:lang w:eastAsia="fr-FR"/>
        </w:rPr>
      </w:pPr>
    </w:p>
    <w:p w14:paraId="07C2DF54" w14:textId="63B4309F" w:rsidR="00883E0E" w:rsidRDefault="00883E0E" w:rsidP="00883E0E">
      <w:pPr>
        <w:jc w:val="both"/>
        <w:rPr>
          <w:rFonts w:ascii="Cambria" w:hAnsi="Cambria"/>
          <w:lang w:eastAsia="fr-FR"/>
        </w:rPr>
      </w:pPr>
      <w:r w:rsidRPr="00883E0E">
        <w:rPr>
          <w:rFonts w:ascii="Cambria" w:hAnsi="Cambria"/>
          <w:lang w:eastAsia="fr-FR"/>
        </w:rPr>
        <w:lastRenderedPageBreak/>
        <w:t xml:space="preserve">D’autre part, les résultats des travaux de partenariat, engagés en octobre 2020 et finalisés en 2021 entre la DTT et la Caisse de Prévoyance Sociale (CPS) seront opérationnels à compter de la prochaine session de dépôts des demandes du dispositif de financement du permis de conduire, soit la session de 2022.  </w:t>
      </w:r>
    </w:p>
    <w:p w14:paraId="12BA3F06" w14:textId="77777777" w:rsidR="00883E0E" w:rsidRPr="00883E0E" w:rsidRDefault="00883E0E" w:rsidP="00883E0E">
      <w:pPr>
        <w:jc w:val="both"/>
        <w:rPr>
          <w:rFonts w:ascii="Cambria" w:hAnsi="Cambria"/>
          <w:lang w:eastAsia="fr-FR"/>
        </w:rPr>
      </w:pPr>
    </w:p>
    <w:p w14:paraId="3C3B04EC" w14:textId="05A8A52E" w:rsidR="00883E0E" w:rsidRDefault="00883E0E" w:rsidP="00883E0E">
      <w:pPr>
        <w:jc w:val="both"/>
        <w:rPr>
          <w:rFonts w:ascii="Cambria" w:hAnsi="Cambria"/>
          <w:lang w:eastAsia="fr-FR"/>
        </w:rPr>
      </w:pPr>
      <w:r w:rsidRPr="00883E0E">
        <w:rPr>
          <w:rFonts w:ascii="Cambria" w:hAnsi="Cambria"/>
          <w:lang w:eastAsia="fr-FR"/>
        </w:rPr>
        <w:t>En effet, les éléments nécessaires à l’instruction des demandes d’aide au financement du permis de conduire sont en réalité inscrits dans la base de données de la CPS. Aussi, un système interne à la CPS, au travers du site « </w:t>
      </w:r>
      <w:r w:rsidRPr="00883E0E">
        <w:rPr>
          <w:rFonts w:ascii="Cambria" w:hAnsi="Cambria"/>
          <w:i/>
          <w:lang w:eastAsia="fr-FR"/>
        </w:rPr>
        <w:t>Tātou</w:t>
      </w:r>
      <w:r w:rsidRPr="00883E0E">
        <w:rPr>
          <w:rFonts w:ascii="Cambria" w:hAnsi="Cambria"/>
          <w:lang w:eastAsia="fr-FR"/>
        </w:rPr>
        <w:t xml:space="preserve"> », a été développé afin d’éditer un relevé d’information destiné aux administrés qui solliciteraient l’état de leur situation personnelle au regard des conditions d’accès au dispositif d’aide. La présente modification réglementaire reconnaît donc ce relevé d’information comme pièce justificative à joindre à la demande d’aide au financement du permis de conduire, déposée à la DTT puis instruite par celle-ci. </w:t>
      </w:r>
    </w:p>
    <w:p w14:paraId="7CECCEA1" w14:textId="77777777" w:rsidR="00883E0E" w:rsidRDefault="00883E0E" w:rsidP="00883E0E">
      <w:pPr>
        <w:jc w:val="both"/>
        <w:rPr>
          <w:rFonts w:ascii="Cambria" w:hAnsi="Cambria"/>
          <w:lang w:eastAsia="fr-FR"/>
        </w:rPr>
      </w:pPr>
    </w:p>
    <w:p w14:paraId="4A8FEDE8" w14:textId="3F38B10B" w:rsidR="00883E0E" w:rsidRPr="00883E0E" w:rsidRDefault="00883E0E" w:rsidP="00883E0E">
      <w:pPr>
        <w:jc w:val="both"/>
        <w:rPr>
          <w:rFonts w:ascii="Cambria" w:hAnsi="Cambria"/>
          <w:lang w:eastAsia="fr-FR"/>
        </w:rPr>
      </w:pPr>
      <w:r w:rsidRPr="00883E0E">
        <w:rPr>
          <w:rFonts w:ascii="Cambria" w:hAnsi="Cambria"/>
          <w:lang w:eastAsia="fr-FR"/>
        </w:rPr>
        <w:t xml:space="preserve">En complément à ces actions de simplification, la dématérialisation de cette procédure participera à limiter l’accueil du public aux guichets, en cette période sanitaire où la vigilance de tous est rappelée.    </w:t>
      </w:r>
    </w:p>
    <w:p w14:paraId="719AEA8C" w14:textId="77777777" w:rsidR="00025904" w:rsidRDefault="00025904" w:rsidP="00883E0E">
      <w:pPr>
        <w:jc w:val="both"/>
        <w:rPr>
          <w:rFonts w:ascii="Cambria" w:hAnsi="Cambria"/>
          <w:lang w:eastAsia="fr-FR"/>
        </w:rPr>
      </w:pPr>
    </w:p>
    <w:p w14:paraId="2D83E9A8" w14:textId="45025B0D" w:rsidR="00883E0E" w:rsidRDefault="00883E0E" w:rsidP="00883E0E">
      <w:pPr>
        <w:jc w:val="both"/>
        <w:rPr>
          <w:rFonts w:ascii="Cambria" w:hAnsi="Cambria"/>
          <w:lang w:eastAsia="fr-FR"/>
        </w:rPr>
      </w:pPr>
      <w:r w:rsidRPr="00883E0E">
        <w:rPr>
          <w:rFonts w:ascii="Cambria" w:hAnsi="Cambria"/>
          <w:lang w:eastAsia="fr-FR"/>
        </w:rPr>
        <w:t>En conséquence, la période de dépôt des demandes est ajustée afin de tenir compte de la réalité de la collecte des données par la CPS. Désormais et pour l’avenir, la session annuelle d’inscription au dispositif sera organisée à partir d’octobre de l’année en cours (N) pour une attribution de l’aide au financement pour l’année suivante (en N+1).</w:t>
      </w:r>
      <w:r w:rsidR="00025904">
        <w:rPr>
          <w:rFonts w:ascii="Cambria" w:hAnsi="Cambria"/>
          <w:lang w:eastAsia="fr-FR"/>
        </w:rPr>
        <w:t xml:space="preserve"> </w:t>
      </w:r>
      <w:r w:rsidRPr="00883E0E">
        <w:rPr>
          <w:rFonts w:ascii="Cambria" w:hAnsi="Cambria"/>
          <w:lang w:eastAsia="fr-FR"/>
        </w:rPr>
        <w:t>Néanmoins, la phase de communication marquant l’ouverture de la session 2022 d’aide au financement du permis de conduire ouvrira exceptionnellement avant le 31 décembre 2021.</w:t>
      </w:r>
    </w:p>
    <w:p w14:paraId="066BDA24" w14:textId="77777777" w:rsidR="00025904" w:rsidRPr="00883E0E" w:rsidRDefault="00025904" w:rsidP="00883E0E">
      <w:pPr>
        <w:jc w:val="both"/>
        <w:rPr>
          <w:rFonts w:ascii="Cambria" w:hAnsi="Cambria"/>
          <w:lang w:eastAsia="fr-FR"/>
        </w:rPr>
      </w:pPr>
    </w:p>
    <w:p w14:paraId="38A7B038" w14:textId="77777777" w:rsidR="00883E0E" w:rsidRPr="00883E0E" w:rsidRDefault="00883E0E" w:rsidP="00883E0E">
      <w:pPr>
        <w:jc w:val="both"/>
        <w:rPr>
          <w:rFonts w:ascii="Cambria" w:hAnsi="Cambria"/>
          <w:lang w:eastAsia="fr-FR"/>
        </w:rPr>
      </w:pPr>
      <w:r w:rsidRPr="00883E0E">
        <w:rPr>
          <w:rFonts w:ascii="Cambria" w:hAnsi="Cambria"/>
          <w:lang w:eastAsia="fr-FR"/>
        </w:rPr>
        <w:t xml:space="preserve">Enfin, après deux années d’existence et face aux difficultés rencontrées par les candidats bénéficiaires du dispositif et des observations des auto-écoles conventionnées, le délai pour obtenir l’épreuve théorique générale (dit le « code ») est porté à 4 mois.  </w:t>
      </w:r>
    </w:p>
    <w:p w14:paraId="07FA83A9" w14:textId="309992C8" w:rsidR="00883E0E" w:rsidRDefault="00883E0E" w:rsidP="00883E0E">
      <w:pPr>
        <w:jc w:val="both"/>
        <w:rPr>
          <w:lang w:eastAsia="fr-FR"/>
        </w:rPr>
      </w:pPr>
    </w:p>
    <w:p w14:paraId="610AF2BD" w14:textId="7C0F3391" w:rsidR="00883E0E" w:rsidRDefault="00883E0E" w:rsidP="00883E0E">
      <w:pPr>
        <w:rPr>
          <w:lang w:eastAsia="fr-FR"/>
        </w:rPr>
      </w:pPr>
    </w:p>
    <w:p w14:paraId="4D82351A" w14:textId="77777777" w:rsidR="00883E0E" w:rsidRPr="00D077BF" w:rsidRDefault="00883E0E" w:rsidP="00883E0E">
      <w:pPr>
        <w:pStyle w:val="Titre1"/>
      </w:pPr>
      <w:bookmarkStart w:id="33" w:name="_Toc90479381"/>
      <w:r w:rsidRPr="00D077BF">
        <w:t>- MFA-</w:t>
      </w:r>
      <w:bookmarkEnd w:id="33"/>
    </w:p>
    <w:p w14:paraId="173BFA98" w14:textId="77777777" w:rsidR="00883E0E" w:rsidRPr="00D077BF" w:rsidRDefault="00883E0E" w:rsidP="00883E0E">
      <w:pPr>
        <w:rPr>
          <w:rFonts w:ascii="Cambria" w:hAnsi="Cambria"/>
        </w:rPr>
      </w:pPr>
    </w:p>
    <w:p w14:paraId="73094C04" w14:textId="77777777" w:rsidR="00883E0E" w:rsidRPr="00D077BF" w:rsidRDefault="00883E0E" w:rsidP="00883E0E">
      <w:pPr>
        <w:pStyle w:val="Titre2"/>
        <w:rPr>
          <w:rFonts w:eastAsia="Times New Roman"/>
          <w:lang w:eastAsia="fr-FR"/>
        </w:rPr>
      </w:pPr>
      <w:bookmarkStart w:id="34" w:name="_Toc90479382"/>
      <w:r>
        <w:rPr>
          <w:rFonts w:eastAsia="Times New Roman"/>
          <w:lang w:eastAsia="fr-FR"/>
        </w:rPr>
        <w:t>Elan de solidarité des personnes sans abri</w:t>
      </w:r>
      <w:bookmarkEnd w:id="34"/>
    </w:p>
    <w:p w14:paraId="6E3A4BFE" w14:textId="77777777" w:rsidR="00883E0E" w:rsidRPr="00883E0E" w:rsidRDefault="00883E0E" w:rsidP="00883E0E">
      <w:pPr>
        <w:rPr>
          <w:lang w:eastAsia="fr-FR"/>
        </w:rPr>
      </w:pPr>
    </w:p>
    <w:p w14:paraId="4A887117" w14:textId="77777777"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Estimées à près de 300, les personnes sans abri, dont le devenir constitue une réelle priorité pour le Gouvernement, sont très présentes dans les débats relatifs à la pauvreté et à l’exclusion.</w:t>
      </w:r>
    </w:p>
    <w:p w14:paraId="6F676CD3" w14:textId="7DED01DB"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En vue de favoriser leur insertion sociale et professionnelle</w:t>
      </w:r>
      <w:r>
        <w:rPr>
          <w:rFonts w:ascii="Cambria" w:hAnsi="Cambria"/>
          <w:lang w:eastAsia="fr-FR"/>
        </w:rPr>
        <w:t xml:space="preserve"> </w:t>
      </w:r>
      <w:r w:rsidRPr="0048667C">
        <w:rPr>
          <w:rFonts w:ascii="Cambria" w:hAnsi="Cambria"/>
          <w:lang w:eastAsia="fr-FR"/>
        </w:rPr>
        <w:t xml:space="preserve">la collaboration des associations « Te Torea » et « Te Ui Rau » a été mandatée en octobre 2020 par le ministère de la </w:t>
      </w:r>
      <w:r>
        <w:rPr>
          <w:rFonts w:ascii="Cambria" w:hAnsi="Cambria"/>
          <w:lang w:eastAsia="fr-FR"/>
        </w:rPr>
        <w:t>F</w:t>
      </w:r>
      <w:r w:rsidRPr="0048667C">
        <w:rPr>
          <w:rFonts w:ascii="Cambria" w:hAnsi="Cambria"/>
          <w:lang w:eastAsia="fr-FR"/>
        </w:rPr>
        <w:t>amille dans le but d’instaurer une dynamique plus propice à la prise d’un emploi à l’aide d’un accompagnement social renforcé.</w:t>
      </w:r>
    </w:p>
    <w:p w14:paraId="6DC6C2F3" w14:textId="26D95410"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 xml:space="preserve">Les premiers bilans sont satisfaisants avec un effectif total de 96 usagers en décembre 2020, dont 40 sont retournés dans leurs familles ou ont été orientés vers des lieux dédiés. Aujourd’hui, les données chiffrées 2021 de l’association « Te Torea » font état de 40 </w:t>
      </w:r>
      <w:r w:rsidRPr="0048667C">
        <w:rPr>
          <w:rFonts w:ascii="Cambria" w:hAnsi="Cambria"/>
          <w:lang w:eastAsia="fr-FR"/>
        </w:rPr>
        <w:lastRenderedPageBreak/>
        <w:t>personnes sans abri au C</w:t>
      </w:r>
      <w:r w:rsidR="0022651E">
        <w:rPr>
          <w:rFonts w:ascii="Cambria" w:hAnsi="Cambria"/>
          <w:lang w:eastAsia="fr-FR"/>
        </w:rPr>
        <w:t xml:space="preserve">entre d’hébergement d’urgence (CHU) </w:t>
      </w:r>
      <w:r w:rsidRPr="0048667C">
        <w:rPr>
          <w:rFonts w:ascii="Cambria" w:hAnsi="Cambria"/>
          <w:lang w:eastAsia="fr-FR"/>
        </w:rPr>
        <w:t>de Tipaerui, 60 à Fare Ute et 150 dans les rues de Papeete, et comptabilise 76 personnes en voie d’insertion professionnelle</w:t>
      </w:r>
      <w:r w:rsidR="0022651E">
        <w:rPr>
          <w:rFonts w:ascii="Cambria" w:hAnsi="Cambria"/>
          <w:lang w:eastAsia="fr-FR"/>
        </w:rPr>
        <w:t>.</w:t>
      </w:r>
    </w:p>
    <w:p w14:paraId="7D31DE7B" w14:textId="77777777"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De nombreuses initiatives en 2020 et 2021 ont été entreprises avec le concours de plusieurs services du Pays (DSFE, SEFI, DS), la commune de Papeete, les acteurs du secteur privé et du monde associatif, afin de soutenir une autonomie par le biais d’un emploi ou d’une formation professionnelle rémunérée.</w:t>
      </w:r>
    </w:p>
    <w:p w14:paraId="7D311EC6" w14:textId="77777777"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 xml:space="preserve">A l’occasion des fêtes de fin d’année, les personnes accueillies par l’association « Te Torea » étant parvenues à intégrer le monde du travail tiennent à remercier chaleureusement tous les intervenants ayant apporté leur aide et soutien durant leur trajectoire.  </w:t>
      </w:r>
    </w:p>
    <w:p w14:paraId="60768924" w14:textId="51CAB9AF"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 xml:space="preserve">Avec le partenariat du ministère de la </w:t>
      </w:r>
      <w:r w:rsidR="0022651E">
        <w:rPr>
          <w:rFonts w:ascii="Cambria" w:hAnsi="Cambria"/>
          <w:lang w:eastAsia="fr-FR"/>
        </w:rPr>
        <w:t>F</w:t>
      </w:r>
      <w:r w:rsidRPr="0048667C">
        <w:rPr>
          <w:rFonts w:ascii="Cambria" w:hAnsi="Cambria"/>
          <w:lang w:eastAsia="fr-FR"/>
        </w:rPr>
        <w:t>amille, ils ont pu confectionner de leurs propres mains des produits divers, lesquels seront remis à leurs bienfaiteurs le jeudi 16 décembre lors d’une cérémonie à la Présidence, en présence des membres du Gouvernement.</w:t>
      </w:r>
    </w:p>
    <w:p w14:paraId="0353BF9D" w14:textId="7EF5CFD0" w:rsidR="00823DDA" w:rsidRDefault="0048667C" w:rsidP="00A75BE7">
      <w:pPr>
        <w:spacing w:before="100" w:beforeAutospacing="1" w:after="100" w:afterAutospacing="1"/>
        <w:jc w:val="both"/>
        <w:rPr>
          <w:rFonts w:ascii="Cambria" w:hAnsi="Cambria"/>
          <w:lang w:eastAsia="fr-FR"/>
        </w:rPr>
      </w:pPr>
      <w:r w:rsidRPr="0048667C">
        <w:rPr>
          <w:rFonts w:ascii="Cambria" w:hAnsi="Cambria"/>
          <w:lang w:eastAsia="fr-FR"/>
        </w:rPr>
        <w:t>La mise en place d’un tel événement sera ainsi l’occasion de valoriser le potentiel des personnes sans abri, et de porter un tout autre regard sur leur parcours de vie, mais aussi sur soi et la place que tout à chacun souhaite leur accorder au sein de notre société, pour plus de mixité sociale et de dynamiques inclusives.</w:t>
      </w:r>
    </w:p>
    <w:p w14:paraId="37325147" w14:textId="77777777" w:rsidR="003C077D" w:rsidRDefault="003C077D" w:rsidP="00A75BE7">
      <w:pPr>
        <w:spacing w:before="100" w:beforeAutospacing="1" w:after="100" w:afterAutospacing="1"/>
        <w:jc w:val="both"/>
        <w:rPr>
          <w:rFonts w:ascii="Cambria" w:hAnsi="Cambria"/>
          <w:lang w:eastAsia="fr-FR"/>
        </w:rPr>
      </w:pPr>
    </w:p>
    <w:p w14:paraId="5B65EDB7" w14:textId="059EE6B0" w:rsidR="00F51D3A" w:rsidRPr="00D077BF" w:rsidRDefault="00F51D3A" w:rsidP="00F51D3A">
      <w:pPr>
        <w:pStyle w:val="Titre2"/>
        <w:rPr>
          <w:rFonts w:eastAsia="Times New Roman"/>
          <w:lang w:eastAsia="fr-FR"/>
        </w:rPr>
      </w:pPr>
      <w:bookmarkStart w:id="35" w:name="_Toc90479383"/>
      <w:r>
        <w:rPr>
          <w:rFonts w:eastAsia="Times New Roman"/>
          <w:lang w:eastAsia="fr-FR"/>
        </w:rPr>
        <w:t>Noël des solidarités</w:t>
      </w:r>
      <w:r w:rsidR="0048667C">
        <w:rPr>
          <w:rFonts w:eastAsia="Times New Roman"/>
          <w:lang w:eastAsia="fr-FR"/>
        </w:rPr>
        <w:t xml:space="preserve"> - édition 2021</w:t>
      </w:r>
      <w:bookmarkEnd w:id="35"/>
    </w:p>
    <w:p w14:paraId="0317E7A1" w14:textId="3AD55063"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Encore aujourd’hui en Polynésie française, plusieurs familles n’ont pas la possibilité d’offrir à leurs enfants un repas de fête accompagné de quelques présents à Noël, compte tenu de leurs difficultés diverses. La propagation d</w:t>
      </w:r>
      <w:r>
        <w:rPr>
          <w:rFonts w:ascii="Cambria" w:hAnsi="Cambria"/>
          <w:lang w:eastAsia="fr-FR"/>
        </w:rPr>
        <w:t>e la</w:t>
      </w:r>
      <w:r w:rsidRPr="0048667C">
        <w:rPr>
          <w:rFonts w:ascii="Cambria" w:hAnsi="Cambria"/>
          <w:lang w:eastAsia="fr-FR"/>
        </w:rPr>
        <w:t xml:space="preserve"> </w:t>
      </w:r>
      <w:r>
        <w:rPr>
          <w:rFonts w:ascii="Cambria" w:hAnsi="Cambria"/>
          <w:lang w:eastAsia="fr-FR"/>
        </w:rPr>
        <w:t>Covid</w:t>
      </w:r>
      <w:r w:rsidRPr="0048667C">
        <w:rPr>
          <w:rFonts w:ascii="Cambria" w:hAnsi="Cambria"/>
          <w:lang w:eastAsia="fr-FR"/>
        </w:rPr>
        <w:t xml:space="preserve">-19 depuis l’an dernier ne fait malheureusement qu’accentuer ce phénomène. </w:t>
      </w:r>
    </w:p>
    <w:p w14:paraId="471DC1D0" w14:textId="55371833"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En réponse à cette problématique, la DSFE</w:t>
      </w:r>
      <w:r>
        <w:rPr>
          <w:rFonts w:ascii="Cambria" w:hAnsi="Cambria"/>
          <w:lang w:eastAsia="fr-FR"/>
        </w:rPr>
        <w:t xml:space="preserve"> (Direction des solidarités, de la famille et de l’égalité) </w:t>
      </w:r>
      <w:r w:rsidRPr="0048667C">
        <w:rPr>
          <w:rFonts w:ascii="Cambria" w:hAnsi="Cambria"/>
          <w:lang w:eastAsia="fr-FR"/>
        </w:rPr>
        <w:t>organise depuis 2017 le « Noël des solidarités ». Il s’agit d’un événement dédié au soutien des familles les plus démunies qui propose une journée festive aux enfants et adolescents bénéficiant d’un accompagnement social.</w:t>
      </w:r>
    </w:p>
    <w:p w14:paraId="5BA1167D" w14:textId="77777777"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Si les éditions précédentes correspondent à la tenue de nombreuses activités et l’octroi de cadeaux à près de 3000 jeunes au Parc Paofai, cette année sera marquée par une manifestation qui tient compte des contraintes sanitaires en vigueur et qui s'inscrit dans une triple dimension de solidarité, de célébration et de cohésion sociale.</w:t>
      </w:r>
    </w:p>
    <w:p w14:paraId="4DE8A6A8" w14:textId="77777777"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 xml:space="preserve">À cet effet, la distribution de 620 paniers de Noël permettant la confection d’un vrai repas festif ainsi que des jeux de société seront remis à des familles suivies par les circonscriptions d’action sociale de la DSFE le vendredi 17 décembre, et ce, sur l’ensemble des 5 archipels. </w:t>
      </w:r>
    </w:p>
    <w:p w14:paraId="714E4E6C" w14:textId="77777777"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lastRenderedPageBreak/>
        <w:t>Cet événement tend à formaliser l’élan de solidarité du Pays à l’échelle du territoire en faveur des personnes en situation de précarité, notamment par le biais de la mobilisation de tous les agents de la DSFE et de moyens conséquents lors de cette manifestation.</w:t>
      </w:r>
    </w:p>
    <w:p w14:paraId="64238BCE" w14:textId="57193B05" w:rsidR="0048667C" w:rsidRPr="0048667C" w:rsidRDefault="0048667C" w:rsidP="0048667C">
      <w:pPr>
        <w:spacing w:before="100" w:beforeAutospacing="1" w:after="100" w:afterAutospacing="1"/>
        <w:jc w:val="both"/>
        <w:rPr>
          <w:rFonts w:ascii="Cambria" w:hAnsi="Cambria"/>
          <w:lang w:eastAsia="fr-FR"/>
        </w:rPr>
      </w:pPr>
      <w:r w:rsidRPr="0048667C">
        <w:rPr>
          <w:rFonts w:ascii="Cambria" w:hAnsi="Cambria"/>
          <w:lang w:eastAsia="fr-FR"/>
        </w:rPr>
        <w:t xml:space="preserve">Pour plus d’unité, ces petits temps de bonheur vécus au même moment aux quatre coins de la Polynésie française seront partagés sur les pages Facebook du </w:t>
      </w:r>
      <w:r>
        <w:rPr>
          <w:rFonts w:ascii="Cambria" w:hAnsi="Cambria"/>
          <w:lang w:eastAsia="fr-FR"/>
        </w:rPr>
        <w:t>ministère de la Famille</w:t>
      </w:r>
      <w:r w:rsidRPr="0048667C">
        <w:rPr>
          <w:rFonts w:ascii="Cambria" w:hAnsi="Cambria"/>
          <w:lang w:eastAsia="fr-FR"/>
        </w:rPr>
        <w:t xml:space="preserve"> et de la DSFE, ainsi que sur le site internet du service, lesquels seront alimentés en temps réel et en continu de photos, de vidéos et d’un article.</w:t>
      </w:r>
    </w:p>
    <w:p w14:paraId="7DF789B4" w14:textId="41F8A11A" w:rsidR="00F145AE" w:rsidRDefault="0048667C" w:rsidP="00F145AE">
      <w:pPr>
        <w:spacing w:before="100" w:beforeAutospacing="1" w:after="100" w:afterAutospacing="1"/>
        <w:jc w:val="both"/>
        <w:rPr>
          <w:rFonts w:ascii="Cambria" w:hAnsi="Cambria"/>
          <w:lang w:eastAsia="fr-FR"/>
        </w:rPr>
      </w:pPr>
      <w:r w:rsidRPr="0048667C">
        <w:rPr>
          <w:rFonts w:ascii="Cambria" w:hAnsi="Cambria"/>
          <w:lang w:eastAsia="fr-FR"/>
        </w:rPr>
        <w:t>Le Noël des Solidarités 2021 ne sera pas un Noël comme les autres au regard du contexte sanitaire, mais il est essentiel de le préserver car il sensibilise, mobilise et rassemble pour mieux faire face aux épreuves du quotidien.</w:t>
      </w:r>
    </w:p>
    <w:p w14:paraId="7A49480B" w14:textId="77777777" w:rsidR="00CA19BB" w:rsidRPr="00D077BF" w:rsidRDefault="00CA19BB" w:rsidP="00F145AE">
      <w:pPr>
        <w:spacing w:before="100" w:beforeAutospacing="1" w:after="100" w:afterAutospacing="1"/>
        <w:jc w:val="both"/>
        <w:rPr>
          <w:rFonts w:ascii="Cambria" w:hAnsi="Cambria"/>
          <w:lang w:eastAsia="fr-FR"/>
        </w:rPr>
      </w:pPr>
    </w:p>
    <w:p w14:paraId="6BAA1A6E" w14:textId="156C7CAC" w:rsidR="004E0E1A" w:rsidRPr="00D077BF" w:rsidRDefault="004E0E1A" w:rsidP="00F145AE">
      <w:pPr>
        <w:spacing w:before="100" w:beforeAutospacing="1" w:after="100" w:afterAutospacing="1"/>
        <w:jc w:val="center"/>
        <w:rPr>
          <w:rFonts w:ascii="Cambria" w:hAnsi="Cambria"/>
          <w:lang w:eastAsia="fr-FR"/>
        </w:rPr>
      </w:pPr>
      <w:r w:rsidRPr="00D077BF">
        <w:rPr>
          <w:rFonts w:ascii="Cambria" w:hAnsi="Cambria"/>
        </w:rPr>
        <w:t>-o-o-o-o-o-</w:t>
      </w:r>
    </w:p>
    <w:sectPr w:rsidR="004E0E1A" w:rsidRPr="00D077BF" w:rsidSect="00F80F49">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C223" w14:textId="77777777" w:rsidR="001E78C9" w:rsidRDefault="001E78C9" w:rsidP="000946F2">
      <w:r>
        <w:separator/>
      </w:r>
    </w:p>
  </w:endnote>
  <w:endnote w:type="continuationSeparator" w:id="0">
    <w:p w14:paraId="0BAE7C68" w14:textId="77777777" w:rsidR="001E78C9" w:rsidRDefault="001E78C9" w:rsidP="0009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b/>
        <w:bCs/>
        <w:sz w:val="20"/>
        <w:szCs w:val="20"/>
      </w:rPr>
      <w:id w:val="-61563272"/>
      <w:docPartObj>
        <w:docPartGallery w:val="Page Numbers (Bottom of Page)"/>
        <w:docPartUnique/>
      </w:docPartObj>
    </w:sdtPr>
    <w:sdtEndPr/>
    <w:sdtContent>
      <w:p w14:paraId="0A6CE67B" w14:textId="4266D5F5" w:rsidR="00261AEC" w:rsidRPr="00261AEC" w:rsidRDefault="00261AEC">
        <w:pPr>
          <w:pStyle w:val="Pieddepage"/>
          <w:jc w:val="center"/>
          <w:rPr>
            <w:rFonts w:ascii="Cambria" w:hAnsi="Cambria"/>
            <w:b/>
            <w:bCs/>
            <w:sz w:val="20"/>
            <w:szCs w:val="20"/>
          </w:rPr>
        </w:pPr>
        <w:r w:rsidRPr="00261AEC">
          <w:rPr>
            <w:rFonts w:ascii="Cambria" w:hAnsi="Cambria"/>
            <w:b/>
            <w:bCs/>
            <w:sz w:val="20"/>
            <w:szCs w:val="20"/>
          </w:rPr>
          <w:fldChar w:fldCharType="begin"/>
        </w:r>
        <w:r w:rsidRPr="00261AEC">
          <w:rPr>
            <w:rFonts w:ascii="Cambria" w:hAnsi="Cambria"/>
            <w:b/>
            <w:bCs/>
            <w:sz w:val="20"/>
            <w:szCs w:val="20"/>
          </w:rPr>
          <w:instrText>PAGE   \* MERGEFORMAT</w:instrText>
        </w:r>
        <w:r w:rsidRPr="00261AEC">
          <w:rPr>
            <w:rFonts w:ascii="Cambria" w:hAnsi="Cambria"/>
            <w:b/>
            <w:bCs/>
            <w:sz w:val="20"/>
            <w:szCs w:val="20"/>
          </w:rPr>
          <w:fldChar w:fldCharType="separate"/>
        </w:r>
        <w:r w:rsidRPr="00261AEC">
          <w:rPr>
            <w:rFonts w:ascii="Cambria" w:hAnsi="Cambria"/>
            <w:b/>
            <w:bCs/>
            <w:sz w:val="20"/>
            <w:szCs w:val="20"/>
          </w:rPr>
          <w:t>2</w:t>
        </w:r>
        <w:r w:rsidRPr="00261AEC">
          <w:rPr>
            <w:rFonts w:ascii="Cambria" w:hAnsi="Cambria"/>
            <w:b/>
            <w:bCs/>
            <w:sz w:val="20"/>
            <w:szCs w:val="20"/>
          </w:rPr>
          <w:fldChar w:fldCharType="end"/>
        </w:r>
      </w:p>
    </w:sdtContent>
  </w:sdt>
  <w:p w14:paraId="681CA0A1" w14:textId="77777777" w:rsidR="00261AEC" w:rsidRDefault="00261A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223E" w14:textId="77777777" w:rsidR="001E78C9" w:rsidRDefault="001E78C9" w:rsidP="000946F2">
      <w:r>
        <w:separator/>
      </w:r>
    </w:p>
  </w:footnote>
  <w:footnote w:type="continuationSeparator" w:id="0">
    <w:p w14:paraId="3A7EE0BC" w14:textId="77777777" w:rsidR="001E78C9" w:rsidRDefault="001E78C9" w:rsidP="0009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3C"/>
    <w:multiLevelType w:val="hybridMultilevel"/>
    <w:tmpl w:val="A4BC2C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6233D"/>
    <w:multiLevelType w:val="hybridMultilevel"/>
    <w:tmpl w:val="0930C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A13AE"/>
    <w:multiLevelType w:val="hybridMultilevel"/>
    <w:tmpl w:val="FDFC41E8"/>
    <w:lvl w:ilvl="0" w:tplc="D850EEC8">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A186E00"/>
    <w:multiLevelType w:val="hybridMultilevel"/>
    <w:tmpl w:val="7EBED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B65DC"/>
    <w:multiLevelType w:val="hybridMultilevel"/>
    <w:tmpl w:val="F7E6C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A91545"/>
    <w:multiLevelType w:val="hybridMultilevel"/>
    <w:tmpl w:val="EB827A3E"/>
    <w:lvl w:ilvl="0" w:tplc="E4729670">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16A14"/>
    <w:multiLevelType w:val="hybridMultilevel"/>
    <w:tmpl w:val="CF74096C"/>
    <w:lvl w:ilvl="0" w:tplc="6C7A012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0232FB"/>
    <w:multiLevelType w:val="hybridMultilevel"/>
    <w:tmpl w:val="8FD8F4D6"/>
    <w:lvl w:ilvl="0" w:tplc="3FBEC834">
      <w:start w:val="1"/>
      <w:numFmt w:val="bullet"/>
      <w:pStyle w:val="TM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4658A9"/>
    <w:multiLevelType w:val="hybridMultilevel"/>
    <w:tmpl w:val="2A8CA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B26B20"/>
    <w:multiLevelType w:val="hybridMultilevel"/>
    <w:tmpl w:val="15CC7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55173B"/>
    <w:multiLevelType w:val="hybridMultilevel"/>
    <w:tmpl w:val="BFE41F32"/>
    <w:lvl w:ilvl="0" w:tplc="040C0001">
      <w:start w:val="1"/>
      <w:numFmt w:val="bullet"/>
      <w:lvlText w:val=""/>
      <w:lvlJc w:val="left"/>
      <w:pPr>
        <w:ind w:left="720" w:hanging="360"/>
      </w:pPr>
      <w:rPr>
        <w:rFonts w:ascii="Symbol" w:hAnsi="Symbol" w:hint="default"/>
      </w:rPr>
    </w:lvl>
    <w:lvl w:ilvl="1" w:tplc="00CAC412">
      <w:numFmt w:val="bullet"/>
      <w:lvlText w:val="•"/>
      <w:lvlJc w:val="left"/>
      <w:pPr>
        <w:ind w:left="1440" w:hanging="360"/>
      </w:pPr>
      <w:rPr>
        <w:rFonts w:ascii="Cambria" w:eastAsia="Times New Roman" w:hAnsi="Cambri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370B9D"/>
    <w:multiLevelType w:val="hybridMultilevel"/>
    <w:tmpl w:val="32EAAE0C"/>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2" w15:restartNumberingAfterBreak="0">
    <w:nsid w:val="224311E9"/>
    <w:multiLevelType w:val="hybridMultilevel"/>
    <w:tmpl w:val="72F0B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647CF"/>
    <w:multiLevelType w:val="hybridMultilevel"/>
    <w:tmpl w:val="273CB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0E60AA"/>
    <w:multiLevelType w:val="hybridMultilevel"/>
    <w:tmpl w:val="A5AC323C"/>
    <w:lvl w:ilvl="0" w:tplc="7916D584">
      <w:numFmt w:val="bullet"/>
      <w:lvlText w:val="-"/>
      <w:lvlJc w:val="left"/>
      <w:pPr>
        <w:ind w:left="1080" w:hanging="360"/>
      </w:pPr>
      <w:rPr>
        <w:rFonts w:ascii="Cambria" w:eastAsia="Times New Roman"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D195FDA"/>
    <w:multiLevelType w:val="multilevel"/>
    <w:tmpl w:val="CF5C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D5381"/>
    <w:multiLevelType w:val="hybridMultilevel"/>
    <w:tmpl w:val="81DAE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69242E"/>
    <w:multiLevelType w:val="hybridMultilevel"/>
    <w:tmpl w:val="3F74C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3D2263"/>
    <w:multiLevelType w:val="hybridMultilevel"/>
    <w:tmpl w:val="E69C7F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0" w15:restartNumberingAfterBreak="0">
    <w:nsid w:val="387766B1"/>
    <w:multiLevelType w:val="hybridMultilevel"/>
    <w:tmpl w:val="0290A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C528DD"/>
    <w:multiLevelType w:val="hybridMultilevel"/>
    <w:tmpl w:val="E5EAF3C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2" w15:restartNumberingAfterBreak="0">
    <w:nsid w:val="3A145854"/>
    <w:multiLevelType w:val="hybridMultilevel"/>
    <w:tmpl w:val="CEC29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4A6242"/>
    <w:multiLevelType w:val="hybridMultilevel"/>
    <w:tmpl w:val="A10E1FBE"/>
    <w:lvl w:ilvl="0" w:tplc="040C000D">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4" w15:restartNumberingAfterBreak="0">
    <w:nsid w:val="3E21462F"/>
    <w:multiLevelType w:val="hybridMultilevel"/>
    <w:tmpl w:val="95DCB3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04D0418"/>
    <w:multiLevelType w:val="hybridMultilevel"/>
    <w:tmpl w:val="7AF6C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E238A1"/>
    <w:multiLevelType w:val="hybridMultilevel"/>
    <w:tmpl w:val="4C3863C8"/>
    <w:lvl w:ilvl="0" w:tplc="ECF40FEC">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7" w15:restartNumberingAfterBreak="0">
    <w:nsid w:val="44C90D04"/>
    <w:multiLevelType w:val="multilevel"/>
    <w:tmpl w:val="1E365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43ED8"/>
    <w:multiLevelType w:val="hybridMultilevel"/>
    <w:tmpl w:val="6DA4B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051402"/>
    <w:multiLevelType w:val="hybridMultilevel"/>
    <w:tmpl w:val="90FC7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F32BFF"/>
    <w:multiLevelType w:val="hybridMultilevel"/>
    <w:tmpl w:val="85D6CA34"/>
    <w:lvl w:ilvl="0" w:tplc="E72C10D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73C506A"/>
    <w:multiLevelType w:val="hybridMultilevel"/>
    <w:tmpl w:val="7CD44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67311E"/>
    <w:multiLevelType w:val="hybridMultilevel"/>
    <w:tmpl w:val="34EE17B8"/>
    <w:lvl w:ilvl="0" w:tplc="6C7A012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C33380"/>
    <w:multiLevelType w:val="hybridMultilevel"/>
    <w:tmpl w:val="93B05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340424"/>
    <w:multiLevelType w:val="hybridMultilevel"/>
    <w:tmpl w:val="0E227FA8"/>
    <w:lvl w:ilvl="0" w:tplc="30906E8A">
      <w:start w:val="1"/>
      <w:numFmt w:val="decimal"/>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35" w15:restartNumberingAfterBreak="0">
    <w:nsid w:val="5D787ED2"/>
    <w:multiLevelType w:val="hybridMultilevel"/>
    <w:tmpl w:val="3A9245FE"/>
    <w:lvl w:ilvl="0" w:tplc="18F849F8">
      <w:start w:val="1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6" w15:restartNumberingAfterBreak="0">
    <w:nsid w:val="5FEA6D60"/>
    <w:multiLevelType w:val="hybridMultilevel"/>
    <w:tmpl w:val="F8580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4014EA"/>
    <w:multiLevelType w:val="hybridMultilevel"/>
    <w:tmpl w:val="FDAA2E60"/>
    <w:lvl w:ilvl="0" w:tplc="E79841E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8" w15:restartNumberingAfterBreak="0">
    <w:nsid w:val="6A4E6E4B"/>
    <w:multiLevelType w:val="hybridMultilevel"/>
    <w:tmpl w:val="6BAE7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9F09A6"/>
    <w:multiLevelType w:val="hybridMultilevel"/>
    <w:tmpl w:val="D11A5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426CC5"/>
    <w:multiLevelType w:val="hybridMultilevel"/>
    <w:tmpl w:val="2BB4F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471952"/>
    <w:multiLevelType w:val="hybridMultilevel"/>
    <w:tmpl w:val="2D242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BF32DB"/>
    <w:multiLevelType w:val="hybridMultilevel"/>
    <w:tmpl w:val="7520E1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3335DF"/>
    <w:multiLevelType w:val="hybridMultilevel"/>
    <w:tmpl w:val="33105C94"/>
    <w:lvl w:ilvl="0" w:tplc="44F6FC22">
      <w:start w:val="1"/>
      <w:numFmt w:val="bullet"/>
      <w:lvlText w:val="-"/>
      <w:lvlJc w:val="left"/>
      <w:pPr>
        <w:ind w:left="1080" w:hanging="360"/>
      </w:pPr>
      <w:rPr>
        <w:rFonts w:ascii="Cambria" w:eastAsia="Times New Roman" w:hAnsi="Cambri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9"/>
    <w:lvlOverride w:ilvl="0">
      <w:startOverride w:val="1"/>
    </w:lvlOverride>
  </w:num>
  <w:num w:numId="2">
    <w:abstractNumId w:val="7"/>
  </w:num>
  <w:num w:numId="3">
    <w:abstractNumId w:val="33"/>
  </w:num>
  <w:num w:numId="4">
    <w:abstractNumId w:val="43"/>
  </w:num>
  <w:num w:numId="5">
    <w:abstractNumId w:val="36"/>
  </w:num>
  <w:num w:numId="6">
    <w:abstractNumId w:val="24"/>
  </w:num>
  <w:num w:numId="7">
    <w:abstractNumId w:val="6"/>
  </w:num>
  <w:num w:numId="8">
    <w:abstractNumId w:val="32"/>
  </w:num>
  <w:num w:numId="9">
    <w:abstractNumId w:val="0"/>
  </w:num>
  <w:num w:numId="10">
    <w:abstractNumId w:val="38"/>
  </w:num>
  <w:num w:numId="11">
    <w:abstractNumId w:val="23"/>
  </w:num>
  <w:num w:numId="12">
    <w:abstractNumId w:val="23"/>
  </w:num>
  <w:num w:numId="13">
    <w:abstractNumId w:val="20"/>
  </w:num>
  <w:num w:numId="14">
    <w:abstractNumId w:val="27"/>
  </w:num>
  <w:num w:numId="15">
    <w:abstractNumId w:val="22"/>
  </w:num>
  <w:num w:numId="16">
    <w:abstractNumId w:val="16"/>
  </w:num>
  <w:num w:numId="17">
    <w:abstractNumId w:val="31"/>
  </w:num>
  <w:num w:numId="18">
    <w:abstractNumId w:val="5"/>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1"/>
  </w:num>
  <w:num w:numId="22">
    <w:abstractNumId w:val="35"/>
  </w:num>
  <w:num w:numId="23">
    <w:abstractNumId w:val="9"/>
  </w:num>
  <w:num w:numId="24">
    <w:abstractNumId w:val="26"/>
  </w:num>
  <w:num w:numId="25">
    <w:abstractNumId w:val="12"/>
  </w:num>
  <w:num w:numId="26">
    <w:abstractNumId w:val="37"/>
  </w:num>
  <w:num w:numId="27">
    <w:abstractNumId w:val="25"/>
  </w:num>
  <w:num w:numId="28">
    <w:abstractNumId w:val="30"/>
  </w:num>
  <w:num w:numId="29">
    <w:abstractNumId w:val="21"/>
  </w:num>
  <w:num w:numId="30">
    <w:abstractNumId w:val="3"/>
  </w:num>
  <w:num w:numId="31">
    <w:abstractNumId w:val="14"/>
  </w:num>
  <w:num w:numId="32">
    <w:abstractNumId w:val="10"/>
  </w:num>
  <w:num w:numId="33">
    <w:abstractNumId w:val="28"/>
  </w:num>
  <w:num w:numId="34">
    <w:abstractNumId w:val="18"/>
  </w:num>
  <w:num w:numId="35">
    <w:abstractNumId w:val="42"/>
  </w:num>
  <w:num w:numId="36">
    <w:abstractNumId w:val="40"/>
  </w:num>
  <w:num w:numId="37">
    <w:abstractNumId w:val="1"/>
  </w:num>
  <w:num w:numId="38">
    <w:abstractNumId w:val="17"/>
  </w:num>
  <w:num w:numId="39">
    <w:abstractNumId w:val="8"/>
  </w:num>
  <w:num w:numId="40">
    <w:abstractNumId w:val="4"/>
  </w:num>
  <w:num w:numId="41">
    <w:abstractNumId w:val="2"/>
  </w:num>
  <w:num w:numId="42">
    <w:abstractNumId w:val="29"/>
  </w:num>
  <w:num w:numId="43">
    <w:abstractNumId w:val="13"/>
  </w:num>
  <w:num w:numId="44">
    <w:abstractNumId w:val="39"/>
  </w:num>
  <w:num w:numId="45">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046C9"/>
    <w:rsid w:val="0000644B"/>
    <w:rsid w:val="00025904"/>
    <w:rsid w:val="00033BA7"/>
    <w:rsid w:val="000360F8"/>
    <w:rsid w:val="00041F07"/>
    <w:rsid w:val="0004791C"/>
    <w:rsid w:val="00057D09"/>
    <w:rsid w:val="0006201F"/>
    <w:rsid w:val="00062B2E"/>
    <w:rsid w:val="00067B39"/>
    <w:rsid w:val="00071734"/>
    <w:rsid w:val="00073530"/>
    <w:rsid w:val="000818AF"/>
    <w:rsid w:val="000946F2"/>
    <w:rsid w:val="00094C9A"/>
    <w:rsid w:val="000962B2"/>
    <w:rsid w:val="000979C6"/>
    <w:rsid w:val="00097EB2"/>
    <w:rsid w:val="000A1085"/>
    <w:rsid w:val="000A73B9"/>
    <w:rsid w:val="000B007B"/>
    <w:rsid w:val="000B0CD2"/>
    <w:rsid w:val="000B1686"/>
    <w:rsid w:val="000B406E"/>
    <w:rsid w:val="000B611A"/>
    <w:rsid w:val="000C153E"/>
    <w:rsid w:val="000C64AB"/>
    <w:rsid w:val="000C6F38"/>
    <w:rsid w:val="000C796A"/>
    <w:rsid w:val="001019EF"/>
    <w:rsid w:val="0010365C"/>
    <w:rsid w:val="00113B9D"/>
    <w:rsid w:val="001148FC"/>
    <w:rsid w:val="001208B6"/>
    <w:rsid w:val="00124E3A"/>
    <w:rsid w:val="00132DC3"/>
    <w:rsid w:val="001369DE"/>
    <w:rsid w:val="00147531"/>
    <w:rsid w:val="001514F8"/>
    <w:rsid w:val="001560E0"/>
    <w:rsid w:val="0015732A"/>
    <w:rsid w:val="00157387"/>
    <w:rsid w:val="001657A7"/>
    <w:rsid w:val="001665CC"/>
    <w:rsid w:val="0016681B"/>
    <w:rsid w:val="0016701F"/>
    <w:rsid w:val="00176E9A"/>
    <w:rsid w:val="00177182"/>
    <w:rsid w:val="001778CF"/>
    <w:rsid w:val="00184AD7"/>
    <w:rsid w:val="00193BE7"/>
    <w:rsid w:val="00197F24"/>
    <w:rsid w:val="001B0339"/>
    <w:rsid w:val="001B4ED0"/>
    <w:rsid w:val="001B6B39"/>
    <w:rsid w:val="001B7690"/>
    <w:rsid w:val="001C4C61"/>
    <w:rsid w:val="001D3A8C"/>
    <w:rsid w:val="001D405C"/>
    <w:rsid w:val="001E0FD2"/>
    <w:rsid w:val="001E591D"/>
    <w:rsid w:val="001E78C9"/>
    <w:rsid w:val="00201254"/>
    <w:rsid w:val="00203E06"/>
    <w:rsid w:val="00210E8E"/>
    <w:rsid w:val="00211E34"/>
    <w:rsid w:val="0021263D"/>
    <w:rsid w:val="00222F7A"/>
    <w:rsid w:val="0022651E"/>
    <w:rsid w:val="00226F02"/>
    <w:rsid w:val="00230129"/>
    <w:rsid w:val="002360B8"/>
    <w:rsid w:val="00241E36"/>
    <w:rsid w:val="00250361"/>
    <w:rsid w:val="00250B73"/>
    <w:rsid w:val="002549DC"/>
    <w:rsid w:val="002555A6"/>
    <w:rsid w:val="002558FB"/>
    <w:rsid w:val="00255C6C"/>
    <w:rsid w:val="00261AEC"/>
    <w:rsid w:val="00276DCA"/>
    <w:rsid w:val="002864E3"/>
    <w:rsid w:val="00291700"/>
    <w:rsid w:val="002943B2"/>
    <w:rsid w:val="002A55AB"/>
    <w:rsid w:val="002B1886"/>
    <w:rsid w:val="002B1EDC"/>
    <w:rsid w:val="002B714B"/>
    <w:rsid w:val="002C02AC"/>
    <w:rsid w:val="002C1FE2"/>
    <w:rsid w:val="002D6D5D"/>
    <w:rsid w:val="002E696E"/>
    <w:rsid w:val="003019E6"/>
    <w:rsid w:val="00303636"/>
    <w:rsid w:val="00303F47"/>
    <w:rsid w:val="003045DB"/>
    <w:rsid w:val="003059B1"/>
    <w:rsid w:val="00307E1D"/>
    <w:rsid w:val="003106A8"/>
    <w:rsid w:val="00314196"/>
    <w:rsid w:val="00314BDE"/>
    <w:rsid w:val="00315E2C"/>
    <w:rsid w:val="0031620D"/>
    <w:rsid w:val="00317C66"/>
    <w:rsid w:val="003229A6"/>
    <w:rsid w:val="00324018"/>
    <w:rsid w:val="00331E05"/>
    <w:rsid w:val="00333CE8"/>
    <w:rsid w:val="0033485E"/>
    <w:rsid w:val="003358A4"/>
    <w:rsid w:val="00335BEC"/>
    <w:rsid w:val="00336845"/>
    <w:rsid w:val="00343E2F"/>
    <w:rsid w:val="0034488A"/>
    <w:rsid w:val="00344F00"/>
    <w:rsid w:val="00344F22"/>
    <w:rsid w:val="003576A5"/>
    <w:rsid w:val="00372D2A"/>
    <w:rsid w:val="003750FA"/>
    <w:rsid w:val="00376980"/>
    <w:rsid w:val="00380DE7"/>
    <w:rsid w:val="00386EA6"/>
    <w:rsid w:val="003921C7"/>
    <w:rsid w:val="00394F0A"/>
    <w:rsid w:val="00395A63"/>
    <w:rsid w:val="003A5001"/>
    <w:rsid w:val="003B316A"/>
    <w:rsid w:val="003C077D"/>
    <w:rsid w:val="003C260A"/>
    <w:rsid w:val="003C5CE4"/>
    <w:rsid w:val="003D5DC5"/>
    <w:rsid w:val="003E490C"/>
    <w:rsid w:val="003E7569"/>
    <w:rsid w:val="003F3E18"/>
    <w:rsid w:val="003F4314"/>
    <w:rsid w:val="003F7DFC"/>
    <w:rsid w:val="004072CA"/>
    <w:rsid w:val="00416564"/>
    <w:rsid w:val="004178CE"/>
    <w:rsid w:val="00426E43"/>
    <w:rsid w:val="00427CC2"/>
    <w:rsid w:val="004454DA"/>
    <w:rsid w:val="00447A3B"/>
    <w:rsid w:val="00453068"/>
    <w:rsid w:val="00456DD6"/>
    <w:rsid w:val="0046036C"/>
    <w:rsid w:val="00461397"/>
    <w:rsid w:val="00464602"/>
    <w:rsid w:val="004648DB"/>
    <w:rsid w:val="00467546"/>
    <w:rsid w:val="00470251"/>
    <w:rsid w:val="0048667C"/>
    <w:rsid w:val="0048770E"/>
    <w:rsid w:val="00491A0E"/>
    <w:rsid w:val="00492417"/>
    <w:rsid w:val="0049706D"/>
    <w:rsid w:val="004A28D6"/>
    <w:rsid w:val="004A3805"/>
    <w:rsid w:val="004A5ED4"/>
    <w:rsid w:val="004B00A1"/>
    <w:rsid w:val="004C2F05"/>
    <w:rsid w:val="004C71F3"/>
    <w:rsid w:val="004D2D55"/>
    <w:rsid w:val="004D43EF"/>
    <w:rsid w:val="004D6D5B"/>
    <w:rsid w:val="004E0E1A"/>
    <w:rsid w:val="004E4719"/>
    <w:rsid w:val="004E4ACE"/>
    <w:rsid w:val="004E766B"/>
    <w:rsid w:val="004F0B22"/>
    <w:rsid w:val="004F1350"/>
    <w:rsid w:val="004F1EFE"/>
    <w:rsid w:val="004F33BA"/>
    <w:rsid w:val="004F4E5C"/>
    <w:rsid w:val="004F6EBC"/>
    <w:rsid w:val="005007EB"/>
    <w:rsid w:val="00511CE9"/>
    <w:rsid w:val="0051569C"/>
    <w:rsid w:val="00522BC6"/>
    <w:rsid w:val="00522EA0"/>
    <w:rsid w:val="00524E73"/>
    <w:rsid w:val="005268C6"/>
    <w:rsid w:val="00526D1F"/>
    <w:rsid w:val="005314A8"/>
    <w:rsid w:val="005412C9"/>
    <w:rsid w:val="00550369"/>
    <w:rsid w:val="005524F8"/>
    <w:rsid w:val="00561739"/>
    <w:rsid w:val="00561D2B"/>
    <w:rsid w:val="00561F43"/>
    <w:rsid w:val="005629B4"/>
    <w:rsid w:val="00566602"/>
    <w:rsid w:val="00574994"/>
    <w:rsid w:val="00582562"/>
    <w:rsid w:val="00582D55"/>
    <w:rsid w:val="005857BB"/>
    <w:rsid w:val="005A0732"/>
    <w:rsid w:val="005A2EA6"/>
    <w:rsid w:val="005A5A4F"/>
    <w:rsid w:val="005B0EDB"/>
    <w:rsid w:val="005B1B14"/>
    <w:rsid w:val="005C1C62"/>
    <w:rsid w:val="005C36CE"/>
    <w:rsid w:val="005D084D"/>
    <w:rsid w:val="005D2470"/>
    <w:rsid w:val="005D50E3"/>
    <w:rsid w:val="005D631A"/>
    <w:rsid w:val="005D76E3"/>
    <w:rsid w:val="005E0C8C"/>
    <w:rsid w:val="005E489C"/>
    <w:rsid w:val="005E514F"/>
    <w:rsid w:val="005F535E"/>
    <w:rsid w:val="00603222"/>
    <w:rsid w:val="00606B7D"/>
    <w:rsid w:val="0061449D"/>
    <w:rsid w:val="0061731C"/>
    <w:rsid w:val="00617820"/>
    <w:rsid w:val="00625270"/>
    <w:rsid w:val="00646622"/>
    <w:rsid w:val="00647EC4"/>
    <w:rsid w:val="00655352"/>
    <w:rsid w:val="0065694E"/>
    <w:rsid w:val="006676A1"/>
    <w:rsid w:val="00667FA9"/>
    <w:rsid w:val="00670C3E"/>
    <w:rsid w:val="00674CD0"/>
    <w:rsid w:val="006846F8"/>
    <w:rsid w:val="00690ED4"/>
    <w:rsid w:val="00691BB6"/>
    <w:rsid w:val="00692133"/>
    <w:rsid w:val="006B1A88"/>
    <w:rsid w:val="006B3CFE"/>
    <w:rsid w:val="006B43E9"/>
    <w:rsid w:val="006B66F6"/>
    <w:rsid w:val="006C3CC1"/>
    <w:rsid w:val="006C75C2"/>
    <w:rsid w:val="006E0132"/>
    <w:rsid w:val="006E08F8"/>
    <w:rsid w:val="006F299C"/>
    <w:rsid w:val="006F6B6D"/>
    <w:rsid w:val="006F7FD4"/>
    <w:rsid w:val="00705480"/>
    <w:rsid w:val="0071264C"/>
    <w:rsid w:val="00720225"/>
    <w:rsid w:val="007207E2"/>
    <w:rsid w:val="007222AE"/>
    <w:rsid w:val="00723D84"/>
    <w:rsid w:val="00725E9F"/>
    <w:rsid w:val="00726CC1"/>
    <w:rsid w:val="007279F8"/>
    <w:rsid w:val="0073010E"/>
    <w:rsid w:val="00744496"/>
    <w:rsid w:val="00754311"/>
    <w:rsid w:val="00754E86"/>
    <w:rsid w:val="00772B56"/>
    <w:rsid w:val="0078291E"/>
    <w:rsid w:val="00793B69"/>
    <w:rsid w:val="00793E0E"/>
    <w:rsid w:val="00795572"/>
    <w:rsid w:val="00797856"/>
    <w:rsid w:val="007A28D6"/>
    <w:rsid w:val="007A5E09"/>
    <w:rsid w:val="007A6A5E"/>
    <w:rsid w:val="007B23D5"/>
    <w:rsid w:val="007B6A6C"/>
    <w:rsid w:val="007C0966"/>
    <w:rsid w:val="007C1BC9"/>
    <w:rsid w:val="007C1C93"/>
    <w:rsid w:val="007C605D"/>
    <w:rsid w:val="007C7233"/>
    <w:rsid w:val="007E133D"/>
    <w:rsid w:val="007E5D66"/>
    <w:rsid w:val="007E5D67"/>
    <w:rsid w:val="007F3848"/>
    <w:rsid w:val="007F664D"/>
    <w:rsid w:val="00805658"/>
    <w:rsid w:val="00807CE3"/>
    <w:rsid w:val="00812127"/>
    <w:rsid w:val="00814C48"/>
    <w:rsid w:val="00816A9C"/>
    <w:rsid w:val="00820476"/>
    <w:rsid w:val="00820BBC"/>
    <w:rsid w:val="00822589"/>
    <w:rsid w:val="00823DDA"/>
    <w:rsid w:val="00825D17"/>
    <w:rsid w:val="0083521B"/>
    <w:rsid w:val="0083539D"/>
    <w:rsid w:val="008445F1"/>
    <w:rsid w:val="0084650D"/>
    <w:rsid w:val="00851748"/>
    <w:rsid w:val="00852D36"/>
    <w:rsid w:val="00854E57"/>
    <w:rsid w:val="008560D1"/>
    <w:rsid w:val="00861B69"/>
    <w:rsid w:val="00862A63"/>
    <w:rsid w:val="0087275B"/>
    <w:rsid w:val="0087417F"/>
    <w:rsid w:val="00877955"/>
    <w:rsid w:val="00883E0E"/>
    <w:rsid w:val="00885EDC"/>
    <w:rsid w:val="008861E8"/>
    <w:rsid w:val="00887424"/>
    <w:rsid w:val="00887AD1"/>
    <w:rsid w:val="00890177"/>
    <w:rsid w:val="008B7411"/>
    <w:rsid w:val="008B7FD5"/>
    <w:rsid w:val="008C6B51"/>
    <w:rsid w:val="008D469A"/>
    <w:rsid w:val="008D4C19"/>
    <w:rsid w:val="008D68E2"/>
    <w:rsid w:val="008E0300"/>
    <w:rsid w:val="008E2E81"/>
    <w:rsid w:val="008F4EDA"/>
    <w:rsid w:val="008F7988"/>
    <w:rsid w:val="00900126"/>
    <w:rsid w:val="00902AD0"/>
    <w:rsid w:val="00904570"/>
    <w:rsid w:val="0090638F"/>
    <w:rsid w:val="00906A1A"/>
    <w:rsid w:val="00906D4A"/>
    <w:rsid w:val="00910540"/>
    <w:rsid w:val="00916876"/>
    <w:rsid w:val="00916F0F"/>
    <w:rsid w:val="00920D6D"/>
    <w:rsid w:val="009263A2"/>
    <w:rsid w:val="00936C76"/>
    <w:rsid w:val="009371EF"/>
    <w:rsid w:val="00937DB4"/>
    <w:rsid w:val="00940E6F"/>
    <w:rsid w:val="00942DB4"/>
    <w:rsid w:val="00942EB3"/>
    <w:rsid w:val="009435C9"/>
    <w:rsid w:val="0095116C"/>
    <w:rsid w:val="0095394E"/>
    <w:rsid w:val="00963EEC"/>
    <w:rsid w:val="009723F8"/>
    <w:rsid w:val="009744ED"/>
    <w:rsid w:val="0098256C"/>
    <w:rsid w:val="009871B2"/>
    <w:rsid w:val="009A619B"/>
    <w:rsid w:val="009B4328"/>
    <w:rsid w:val="009C01C8"/>
    <w:rsid w:val="009C4DE3"/>
    <w:rsid w:val="009E2A3F"/>
    <w:rsid w:val="009E34ED"/>
    <w:rsid w:val="009E3C67"/>
    <w:rsid w:val="009F797D"/>
    <w:rsid w:val="00A00B63"/>
    <w:rsid w:val="00A0201D"/>
    <w:rsid w:val="00A05FD4"/>
    <w:rsid w:val="00A06040"/>
    <w:rsid w:val="00A12C80"/>
    <w:rsid w:val="00A1301D"/>
    <w:rsid w:val="00A17C6A"/>
    <w:rsid w:val="00A3661B"/>
    <w:rsid w:val="00A43127"/>
    <w:rsid w:val="00A44598"/>
    <w:rsid w:val="00A451F7"/>
    <w:rsid w:val="00A54203"/>
    <w:rsid w:val="00A5773F"/>
    <w:rsid w:val="00A60491"/>
    <w:rsid w:val="00A6052E"/>
    <w:rsid w:val="00A642A3"/>
    <w:rsid w:val="00A66B6A"/>
    <w:rsid w:val="00A75BE7"/>
    <w:rsid w:val="00A83348"/>
    <w:rsid w:val="00A841FA"/>
    <w:rsid w:val="00A93EAD"/>
    <w:rsid w:val="00A94201"/>
    <w:rsid w:val="00A9585C"/>
    <w:rsid w:val="00AA1452"/>
    <w:rsid w:val="00AA1585"/>
    <w:rsid w:val="00AA2C64"/>
    <w:rsid w:val="00AA6F62"/>
    <w:rsid w:val="00AA75E2"/>
    <w:rsid w:val="00AA7957"/>
    <w:rsid w:val="00AC426B"/>
    <w:rsid w:val="00AC5919"/>
    <w:rsid w:val="00AC5B52"/>
    <w:rsid w:val="00AD364D"/>
    <w:rsid w:val="00AD4D7B"/>
    <w:rsid w:val="00AD7D46"/>
    <w:rsid w:val="00AE615B"/>
    <w:rsid w:val="00AE6479"/>
    <w:rsid w:val="00AF73E7"/>
    <w:rsid w:val="00AF7E65"/>
    <w:rsid w:val="00B05F97"/>
    <w:rsid w:val="00B14B11"/>
    <w:rsid w:val="00B16100"/>
    <w:rsid w:val="00B2325C"/>
    <w:rsid w:val="00B31286"/>
    <w:rsid w:val="00B34C72"/>
    <w:rsid w:val="00B34D62"/>
    <w:rsid w:val="00B35075"/>
    <w:rsid w:val="00B40C0B"/>
    <w:rsid w:val="00B428C4"/>
    <w:rsid w:val="00B46373"/>
    <w:rsid w:val="00B562C6"/>
    <w:rsid w:val="00B564F8"/>
    <w:rsid w:val="00B57252"/>
    <w:rsid w:val="00B57B9F"/>
    <w:rsid w:val="00B6016F"/>
    <w:rsid w:val="00B678EB"/>
    <w:rsid w:val="00B7086F"/>
    <w:rsid w:val="00B7240B"/>
    <w:rsid w:val="00B74108"/>
    <w:rsid w:val="00B81E7B"/>
    <w:rsid w:val="00B829C3"/>
    <w:rsid w:val="00B94D81"/>
    <w:rsid w:val="00B9574C"/>
    <w:rsid w:val="00BB580C"/>
    <w:rsid w:val="00BB77F0"/>
    <w:rsid w:val="00BC1879"/>
    <w:rsid w:val="00BD62F1"/>
    <w:rsid w:val="00BD7E3B"/>
    <w:rsid w:val="00BE6F65"/>
    <w:rsid w:val="00BF04DB"/>
    <w:rsid w:val="00BF0A26"/>
    <w:rsid w:val="00BF71E2"/>
    <w:rsid w:val="00C06286"/>
    <w:rsid w:val="00C100A7"/>
    <w:rsid w:val="00C12CF8"/>
    <w:rsid w:val="00C246B5"/>
    <w:rsid w:val="00C257B4"/>
    <w:rsid w:val="00C278F2"/>
    <w:rsid w:val="00C32F66"/>
    <w:rsid w:val="00C36668"/>
    <w:rsid w:val="00C514AE"/>
    <w:rsid w:val="00C53E63"/>
    <w:rsid w:val="00C56896"/>
    <w:rsid w:val="00C56BBF"/>
    <w:rsid w:val="00C57132"/>
    <w:rsid w:val="00C57D05"/>
    <w:rsid w:val="00C6114E"/>
    <w:rsid w:val="00C61300"/>
    <w:rsid w:val="00C6569B"/>
    <w:rsid w:val="00C72F7B"/>
    <w:rsid w:val="00C750C4"/>
    <w:rsid w:val="00C83214"/>
    <w:rsid w:val="00C83691"/>
    <w:rsid w:val="00C9090D"/>
    <w:rsid w:val="00C90CC9"/>
    <w:rsid w:val="00C9475F"/>
    <w:rsid w:val="00CA19BB"/>
    <w:rsid w:val="00CA729E"/>
    <w:rsid w:val="00CA7A3C"/>
    <w:rsid w:val="00CA7DD9"/>
    <w:rsid w:val="00CB3969"/>
    <w:rsid w:val="00CB73CF"/>
    <w:rsid w:val="00CC4CA2"/>
    <w:rsid w:val="00CC6E73"/>
    <w:rsid w:val="00CD3117"/>
    <w:rsid w:val="00CE6642"/>
    <w:rsid w:val="00CF60AA"/>
    <w:rsid w:val="00CF6CEA"/>
    <w:rsid w:val="00D00BE9"/>
    <w:rsid w:val="00D035B6"/>
    <w:rsid w:val="00D04890"/>
    <w:rsid w:val="00D077BF"/>
    <w:rsid w:val="00D12AEA"/>
    <w:rsid w:val="00D13D49"/>
    <w:rsid w:val="00D22A2D"/>
    <w:rsid w:val="00D231FD"/>
    <w:rsid w:val="00D3418C"/>
    <w:rsid w:val="00D410EC"/>
    <w:rsid w:val="00D415F8"/>
    <w:rsid w:val="00D43883"/>
    <w:rsid w:val="00D558AB"/>
    <w:rsid w:val="00D5620D"/>
    <w:rsid w:val="00D5697C"/>
    <w:rsid w:val="00D603D6"/>
    <w:rsid w:val="00D65DFB"/>
    <w:rsid w:val="00D722E2"/>
    <w:rsid w:val="00D74DED"/>
    <w:rsid w:val="00D760D8"/>
    <w:rsid w:val="00D76297"/>
    <w:rsid w:val="00D779A2"/>
    <w:rsid w:val="00D91BC5"/>
    <w:rsid w:val="00D94DB8"/>
    <w:rsid w:val="00D95AFF"/>
    <w:rsid w:val="00DA7916"/>
    <w:rsid w:val="00DB22DD"/>
    <w:rsid w:val="00DB32DD"/>
    <w:rsid w:val="00DC2281"/>
    <w:rsid w:val="00DC22DA"/>
    <w:rsid w:val="00DC33A8"/>
    <w:rsid w:val="00DC76A1"/>
    <w:rsid w:val="00DD0F2E"/>
    <w:rsid w:val="00DD6357"/>
    <w:rsid w:val="00DE08C4"/>
    <w:rsid w:val="00DE5190"/>
    <w:rsid w:val="00DF03F7"/>
    <w:rsid w:val="00DF078C"/>
    <w:rsid w:val="00DF268A"/>
    <w:rsid w:val="00DF6629"/>
    <w:rsid w:val="00DF6B95"/>
    <w:rsid w:val="00DF72D1"/>
    <w:rsid w:val="00DF73B9"/>
    <w:rsid w:val="00E008CE"/>
    <w:rsid w:val="00E03ED5"/>
    <w:rsid w:val="00E05D9F"/>
    <w:rsid w:val="00E07421"/>
    <w:rsid w:val="00E14F1C"/>
    <w:rsid w:val="00E165B2"/>
    <w:rsid w:val="00E32EBC"/>
    <w:rsid w:val="00E41D28"/>
    <w:rsid w:val="00E5302D"/>
    <w:rsid w:val="00E57F20"/>
    <w:rsid w:val="00E625FF"/>
    <w:rsid w:val="00E62CA2"/>
    <w:rsid w:val="00E64ADC"/>
    <w:rsid w:val="00E74BF7"/>
    <w:rsid w:val="00E85CD5"/>
    <w:rsid w:val="00EA174C"/>
    <w:rsid w:val="00EA1C3D"/>
    <w:rsid w:val="00EB1B52"/>
    <w:rsid w:val="00EB661E"/>
    <w:rsid w:val="00EC1170"/>
    <w:rsid w:val="00EC305D"/>
    <w:rsid w:val="00EC4BC9"/>
    <w:rsid w:val="00ED5751"/>
    <w:rsid w:val="00EE0217"/>
    <w:rsid w:val="00EE0BAB"/>
    <w:rsid w:val="00EF0155"/>
    <w:rsid w:val="00EF2616"/>
    <w:rsid w:val="00EF4A34"/>
    <w:rsid w:val="00EF4A3B"/>
    <w:rsid w:val="00F02EF4"/>
    <w:rsid w:val="00F04858"/>
    <w:rsid w:val="00F0504E"/>
    <w:rsid w:val="00F10B59"/>
    <w:rsid w:val="00F145AE"/>
    <w:rsid w:val="00F2595C"/>
    <w:rsid w:val="00F35081"/>
    <w:rsid w:val="00F35395"/>
    <w:rsid w:val="00F3720F"/>
    <w:rsid w:val="00F40C35"/>
    <w:rsid w:val="00F51D3A"/>
    <w:rsid w:val="00F532C7"/>
    <w:rsid w:val="00F671C3"/>
    <w:rsid w:val="00F72FCF"/>
    <w:rsid w:val="00F763BB"/>
    <w:rsid w:val="00F80F49"/>
    <w:rsid w:val="00F836CE"/>
    <w:rsid w:val="00F84E35"/>
    <w:rsid w:val="00F856AD"/>
    <w:rsid w:val="00F97177"/>
    <w:rsid w:val="00F97AB4"/>
    <w:rsid w:val="00FA00F4"/>
    <w:rsid w:val="00FA019E"/>
    <w:rsid w:val="00FA26F2"/>
    <w:rsid w:val="00FA5FD1"/>
    <w:rsid w:val="00FA6D2C"/>
    <w:rsid w:val="00FB3834"/>
    <w:rsid w:val="00FB6936"/>
    <w:rsid w:val="00FC0BA3"/>
    <w:rsid w:val="00FC1CC1"/>
    <w:rsid w:val="00FD4A5E"/>
    <w:rsid w:val="00FD4FB4"/>
    <w:rsid w:val="00FD7003"/>
    <w:rsid w:val="00FE0839"/>
    <w:rsid w:val="00FF04A3"/>
    <w:rsid w:val="00FF197A"/>
    <w:rsid w:val="00FF1C65"/>
    <w:rsid w:val="00FF3F25"/>
    <w:rsid w:val="00FF4DA6"/>
    <w:rsid w:val="00FF6B89"/>
    <w:rsid w:val="00FF7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1">
    <w:name w:val="heading 1"/>
    <w:aliases w:val="MINISTERE"/>
    <w:basedOn w:val="Normal"/>
    <w:next w:val="Normal"/>
    <w:link w:val="Titre1Car"/>
    <w:uiPriority w:val="9"/>
    <w:qFormat/>
    <w:rsid w:val="00816A9C"/>
    <w:pPr>
      <w:keepNext/>
      <w:keepLines/>
      <w:spacing w:before="240"/>
      <w:jc w:val="center"/>
      <w:outlineLvl w:val="0"/>
    </w:pPr>
    <w:rPr>
      <w:rFonts w:ascii="Cambria" w:eastAsiaTheme="majorEastAsia" w:hAnsi="Cambria" w:cstheme="majorBidi"/>
      <w:b/>
      <w:color w:val="000000" w:themeColor="text1"/>
      <w:sz w:val="28"/>
      <w:szCs w:val="32"/>
    </w:rPr>
  </w:style>
  <w:style w:type="paragraph" w:styleId="Titre2">
    <w:name w:val="heading 2"/>
    <w:aliases w:val="TEXTE CM"/>
    <w:basedOn w:val="Normal"/>
    <w:next w:val="Normal"/>
    <w:link w:val="Titre2Car"/>
    <w:uiPriority w:val="9"/>
    <w:unhideWhenUsed/>
    <w:qFormat/>
    <w:rsid w:val="00D74DED"/>
    <w:pPr>
      <w:keepNext/>
      <w:keepLines/>
      <w:spacing w:before="40"/>
      <w:jc w:val="both"/>
      <w:outlineLvl w:val="1"/>
    </w:pPr>
    <w:rPr>
      <w:rFonts w:ascii="Cambria" w:eastAsiaTheme="majorEastAsia" w:hAnsi="Cambria" w:cstheme="majorBidi"/>
      <w:b/>
      <w:szCs w:val="26"/>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uiPriority w:val="99"/>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paragraph">
    <w:name w:val="paragraph"/>
    <w:basedOn w:val="Normal"/>
    <w:rsid w:val="00FF4DA6"/>
    <w:pPr>
      <w:spacing w:before="100" w:beforeAutospacing="1" w:after="100" w:afterAutospacing="1"/>
    </w:pPr>
    <w:rPr>
      <w:lang w:eastAsia="fr-FR"/>
    </w:rPr>
  </w:style>
  <w:style w:type="character" w:customStyle="1" w:styleId="normaltextrun">
    <w:name w:val="normaltextrun"/>
    <w:rsid w:val="00FF4DA6"/>
  </w:style>
  <w:style w:type="character" w:customStyle="1" w:styleId="eop">
    <w:name w:val="eop"/>
    <w:rsid w:val="00FF4DA6"/>
  </w:style>
  <w:style w:type="paragraph" w:styleId="Commentaire">
    <w:name w:val="annotation text"/>
    <w:basedOn w:val="Normal"/>
    <w:link w:val="CommentaireCar"/>
    <w:uiPriority w:val="99"/>
    <w:unhideWhenUsed/>
    <w:rsid w:val="00241E36"/>
    <w:rPr>
      <w:sz w:val="20"/>
      <w:szCs w:val="20"/>
      <w:lang w:eastAsia="fr-FR"/>
    </w:rPr>
  </w:style>
  <w:style w:type="character" w:customStyle="1" w:styleId="CommentaireCar">
    <w:name w:val="Commentaire Car"/>
    <w:basedOn w:val="Policepardfaut"/>
    <w:link w:val="Commentaire"/>
    <w:uiPriority w:val="99"/>
    <w:rsid w:val="00241E36"/>
    <w:rPr>
      <w:rFonts w:ascii="Times New Roman" w:eastAsia="Times New Roman" w:hAnsi="Times New Roman" w:cs="Times New Roman"/>
      <w:sz w:val="20"/>
      <w:szCs w:val="20"/>
      <w:lang w:eastAsia="fr-FR"/>
    </w:rPr>
  </w:style>
  <w:style w:type="paragraph" w:customStyle="1" w:styleId="-DiversLigneinvisibleGEDA">
    <w:name w:val="- Divers:Ligne invisible   GEDA"/>
    <w:rsid w:val="00241E36"/>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paragraph" w:customStyle="1" w:styleId="Notedebasdepage1">
    <w:name w:val="Note de bas de page1"/>
    <w:basedOn w:val="Normal"/>
    <w:next w:val="Notedebasdepage"/>
    <w:link w:val="NotedebasdepageCar"/>
    <w:uiPriority w:val="99"/>
    <w:semiHidden/>
    <w:unhideWhenUsed/>
    <w:rsid w:val="000946F2"/>
    <w:rPr>
      <w:rFonts w:eastAsiaTheme="minorHAnsi"/>
      <w:sz w:val="20"/>
      <w:szCs w:val="20"/>
      <w:lang w:eastAsia="en-US"/>
    </w:rPr>
  </w:style>
  <w:style w:type="character" w:customStyle="1" w:styleId="NotedebasdepageCar">
    <w:name w:val="Note de bas de page Car"/>
    <w:basedOn w:val="Policepardfaut"/>
    <w:link w:val="Notedebasdepage1"/>
    <w:uiPriority w:val="99"/>
    <w:semiHidden/>
    <w:rsid w:val="000946F2"/>
    <w:rPr>
      <w:rFonts w:ascii="Times New Roman" w:hAnsi="Times New Roman" w:cs="Times New Roman"/>
      <w:sz w:val="20"/>
      <w:szCs w:val="20"/>
    </w:rPr>
  </w:style>
  <w:style w:type="character" w:styleId="Appelnotedebasdep">
    <w:name w:val="footnote reference"/>
    <w:basedOn w:val="Policepardfaut"/>
    <w:uiPriority w:val="99"/>
    <w:semiHidden/>
    <w:unhideWhenUsed/>
    <w:rsid w:val="000946F2"/>
    <w:rPr>
      <w:vertAlign w:val="superscript"/>
    </w:rPr>
  </w:style>
  <w:style w:type="table" w:styleId="Tableausimple1">
    <w:name w:val="Plain Table 1"/>
    <w:basedOn w:val="TableauNormal"/>
    <w:uiPriority w:val="41"/>
    <w:rsid w:val="000946F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tedebasdepage">
    <w:name w:val="footnote text"/>
    <w:basedOn w:val="Normal"/>
    <w:link w:val="NotedebasdepageCar1"/>
    <w:uiPriority w:val="99"/>
    <w:semiHidden/>
    <w:unhideWhenUsed/>
    <w:rsid w:val="000946F2"/>
    <w:rPr>
      <w:sz w:val="20"/>
      <w:szCs w:val="20"/>
    </w:rPr>
  </w:style>
  <w:style w:type="character" w:customStyle="1" w:styleId="NotedebasdepageCar1">
    <w:name w:val="Note de bas de page Car1"/>
    <w:basedOn w:val="Policepardfaut"/>
    <w:link w:val="Notedebasdepage"/>
    <w:uiPriority w:val="99"/>
    <w:semiHidden/>
    <w:rsid w:val="000946F2"/>
    <w:rPr>
      <w:rFonts w:ascii="Times New Roman" w:eastAsia="Times New Roman" w:hAnsi="Times New Roman" w:cs="Times New Roman"/>
      <w:sz w:val="20"/>
      <w:szCs w:val="20"/>
      <w:lang w:eastAsia="es-ES"/>
    </w:rPr>
  </w:style>
  <w:style w:type="paragraph" w:customStyle="1" w:styleId="Normal1">
    <w:name w:val="Normal1"/>
    <w:basedOn w:val="Normal"/>
    <w:rsid w:val="007F664D"/>
    <w:rPr>
      <w:rFonts w:eastAsiaTheme="minorHAnsi"/>
      <w:lang w:eastAsia="fr-FR"/>
    </w:rPr>
  </w:style>
  <w:style w:type="paragraph" w:customStyle="1" w:styleId="-LettreSuiteORefPJGEDA">
    <w:name w:val="- Lettre:Suite O/Ref/PJ GEDA"/>
    <w:basedOn w:val="Normal"/>
    <w:rsid w:val="001560E0"/>
    <w:pPr>
      <w:overflowPunct w:val="0"/>
      <w:autoSpaceDE w:val="0"/>
      <w:autoSpaceDN w:val="0"/>
      <w:ind w:left="851"/>
      <w:jc w:val="both"/>
    </w:pPr>
    <w:rPr>
      <w:rFonts w:eastAsiaTheme="minorHAnsi"/>
      <w:lang w:eastAsia="fr-FR"/>
    </w:rPr>
  </w:style>
  <w:style w:type="paragraph" w:customStyle="1" w:styleId="-LettrehDestinataireadGEDA">
    <w:name w:val="- Lettre:h_Destinataire (ad)GEDA"/>
    <w:basedOn w:val="Normal"/>
    <w:rsid w:val="001560E0"/>
    <w:pPr>
      <w:overflowPunct w:val="0"/>
      <w:autoSpaceDE w:val="0"/>
      <w:autoSpaceDN w:val="0"/>
      <w:jc w:val="center"/>
    </w:pPr>
    <w:rPr>
      <w:rFonts w:eastAsiaTheme="minorHAnsi"/>
      <w:b/>
      <w:bCs/>
      <w:lang w:eastAsia="fr-FR"/>
    </w:rPr>
  </w:style>
  <w:style w:type="character" w:customStyle="1" w:styleId="Titre2Car">
    <w:name w:val="Titre 2 Car"/>
    <w:aliases w:val="TEXTE CM Car"/>
    <w:basedOn w:val="Policepardfaut"/>
    <w:link w:val="Titre2"/>
    <w:uiPriority w:val="9"/>
    <w:rsid w:val="00D74DED"/>
    <w:rPr>
      <w:rFonts w:ascii="Cambria" w:eastAsiaTheme="majorEastAsia" w:hAnsi="Cambria" w:cstheme="majorBidi"/>
      <w:b/>
      <w:sz w:val="24"/>
      <w:szCs w:val="26"/>
      <w:lang w:eastAsia="es-ES"/>
    </w:rPr>
  </w:style>
  <w:style w:type="character" w:styleId="lev">
    <w:name w:val="Strong"/>
    <w:basedOn w:val="Policepardfaut"/>
    <w:uiPriority w:val="22"/>
    <w:qFormat/>
    <w:rsid w:val="0087417F"/>
    <w:rPr>
      <w:b/>
      <w:bCs/>
    </w:rPr>
  </w:style>
  <w:style w:type="character" w:styleId="Accentuation">
    <w:name w:val="Emphasis"/>
    <w:basedOn w:val="Policepardfaut"/>
    <w:uiPriority w:val="20"/>
    <w:qFormat/>
    <w:rsid w:val="000360F8"/>
    <w:rPr>
      <w:i/>
      <w:iCs/>
    </w:rPr>
  </w:style>
  <w:style w:type="character" w:customStyle="1" w:styleId="Titre1Car">
    <w:name w:val="Titre 1 Car"/>
    <w:aliases w:val="MINISTERE Car"/>
    <w:basedOn w:val="Policepardfaut"/>
    <w:link w:val="Titre1"/>
    <w:uiPriority w:val="9"/>
    <w:rsid w:val="00816A9C"/>
    <w:rPr>
      <w:rFonts w:ascii="Cambria" w:eastAsiaTheme="majorEastAsia" w:hAnsi="Cambria" w:cstheme="majorBidi"/>
      <w:b/>
      <w:color w:val="000000" w:themeColor="text1"/>
      <w:sz w:val="28"/>
      <w:szCs w:val="32"/>
      <w:lang w:eastAsia="es-ES"/>
    </w:rPr>
  </w:style>
  <w:style w:type="paragraph" w:styleId="En-ttedetabledesmatires">
    <w:name w:val="TOC Heading"/>
    <w:basedOn w:val="Titre1"/>
    <w:next w:val="Normal"/>
    <w:uiPriority w:val="39"/>
    <w:unhideWhenUsed/>
    <w:qFormat/>
    <w:rsid w:val="00EF2616"/>
    <w:pPr>
      <w:spacing w:line="259" w:lineRule="auto"/>
      <w:outlineLvl w:val="9"/>
    </w:pPr>
    <w:rPr>
      <w:lang w:eastAsia="fr-FR"/>
    </w:rPr>
  </w:style>
  <w:style w:type="paragraph" w:styleId="TM2">
    <w:name w:val="toc 2"/>
    <w:basedOn w:val="Normal"/>
    <w:next w:val="Normal"/>
    <w:autoRedefine/>
    <w:uiPriority w:val="39"/>
    <w:unhideWhenUsed/>
    <w:rsid w:val="001E591D"/>
    <w:pPr>
      <w:numPr>
        <w:numId w:val="2"/>
      </w:numPr>
      <w:tabs>
        <w:tab w:val="right" w:leader="dot" w:pos="9062"/>
      </w:tabs>
      <w:spacing w:after="100" w:line="259" w:lineRule="auto"/>
    </w:pPr>
    <w:rPr>
      <w:rFonts w:asciiTheme="minorHAnsi" w:eastAsiaTheme="minorEastAsia" w:hAnsiTheme="minorHAnsi"/>
      <w:sz w:val="22"/>
      <w:szCs w:val="22"/>
      <w:lang w:eastAsia="fr-FR"/>
    </w:rPr>
  </w:style>
  <w:style w:type="paragraph" w:styleId="TM1">
    <w:name w:val="toc 1"/>
    <w:basedOn w:val="Normal"/>
    <w:next w:val="Normal"/>
    <w:autoRedefine/>
    <w:uiPriority w:val="39"/>
    <w:unhideWhenUsed/>
    <w:rsid w:val="007222AE"/>
    <w:pPr>
      <w:tabs>
        <w:tab w:val="right" w:leader="dot" w:pos="9062"/>
      </w:tabs>
      <w:spacing w:after="100" w:line="259" w:lineRule="auto"/>
    </w:pPr>
    <w:rPr>
      <w:rFonts w:ascii="Cambria" w:eastAsiaTheme="minorEastAsia" w:hAnsi="Cambria"/>
      <w:b/>
      <w:bCs/>
      <w:noProof/>
      <w:sz w:val="22"/>
      <w:szCs w:val="22"/>
      <w:lang w:eastAsia="fr-FR"/>
    </w:rPr>
  </w:style>
  <w:style w:type="paragraph" w:styleId="TM3">
    <w:name w:val="toc 3"/>
    <w:basedOn w:val="Normal"/>
    <w:next w:val="Normal"/>
    <w:autoRedefine/>
    <w:uiPriority w:val="39"/>
    <w:unhideWhenUsed/>
    <w:rsid w:val="00EF2616"/>
    <w:pPr>
      <w:spacing w:after="100" w:line="259" w:lineRule="auto"/>
      <w:ind w:left="440"/>
    </w:pPr>
    <w:rPr>
      <w:rFonts w:asciiTheme="minorHAnsi" w:eastAsiaTheme="minorEastAsia" w:hAnsiTheme="minorHAnsi"/>
      <w:sz w:val="22"/>
      <w:szCs w:val="22"/>
      <w:lang w:eastAsia="fr-FR"/>
    </w:rPr>
  </w:style>
  <w:style w:type="paragraph" w:styleId="En-tte">
    <w:name w:val="header"/>
    <w:basedOn w:val="Normal"/>
    <w:link w:val="En-tteCar"/>
    <w:uiPriority w:val="99"/>
    <w:unhideWhenUsed/>
    <w:rsid w:val="00261AEC"/>
    <w:pPr>
      <w:tabs>
        <w:tab w:val="center" w:pos="4536"/>
        <w:tab w:val="right" w:pos="9072"/>
      </w:tabs>
    </w:pPr>
  </w:style>
  <w:style w:type="character" w:customStyle="1" w:styleId="En-tteCar">
    <w:name w:val="En-tête Car"/>
    <w:basedOn w:val="Policepardfaut"/>
    <w:link w:val="En-tte"/>
    <w:uiPriority w:val="99"/>
    <w:rsid w:val="00261AEC"/>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261AEC"/>
    <w:pPr>
      <w:tabs>
        <w:tab w:val="center" w:pos="4536"/>
        <w:tab w:val="right" w:pos="9072"/>
      </w:tabs>
    </w:pPr>
  </w:style>
  <w:style w:type="character" w:customStyle="1" w:styleId="PieddepageCar">
    <w:name w:val="Pied de page Car"/>
    <w:basedOn w:val="Policepardfaut"/>
    <w:link w:val="Pieddepage"/>
    <w:uiPriority w:val="99"/>
    <w:rsid w:val="00261AEC"/>
    <w:rPr>
      <w:rFonts w:ascii="Times New Roman" w:eastAsia="Times New Roman" w:hAnsi="Times New Roman" w:cs="Times New Roman"/>
      <w:sz w:val="24"/>
      <w:szCs w:val="24"/>
      <w:lang w:eastAsia="es-ES"/>
    </w:rPr>
  </w:style>
  <w:style w:type="character" w:styleId="Mentionnonrsolue">
    <w:name w:val="Unresolved Mention"/>
    <w:basedOn w:val="Policepardfaut"/>
    <w:uiPriority w:val="99"/>
    <w:semiHidden/>
    <w:unhideWhenUsed/>
    <w:rsid w:val="00BB580C"/>
    <w:rPr>
      <w:color w:val="605E5C"/>
      <w:shd w:val="clear" w:color="auto" w:fill="E1DFDD"/>
    </w:rPr>
  </w:style>
  <w:style w:type="character" w:styleId="Marquedecommentaire">
    <w:name w:val="annotation reference"/>
    <w:basedOn w:val="Policepardfaut"/>
    <w:uiPriority w:val="99"/>
    <w:semiHidden/>
    <w:unhideWhenUsed/>
    <w:rsid w:val="001D405C"/>
    <w:rPr>
      <w:sz w:val="16"/>
      <w:szCs w:val="16"/>
    </w:rPr>
  </w:style>
  <w:style w:type="paragraph" w:styleId="Objetducommentaire">
    <w:name w:val="annotation subject"/>
    <w:basedOn w:val="Commentaire"/>
    <w:next w:val="Commentaire"/>
    <w:link w:val="ObjetducommentaireCar"/>
    <w:uiPriority w:val="99"/>
    <w:semiHidden/>
    <w:unhideWhenUsed/>
    <w:rsid w:val="001D405C"/>
    <w:rPr>
      <w:b/>
      <w:bCs/>
      <w:lang w:eastAsia="es-ES"/>
    </w:rPr>
  </w:style>
  <w:style w:type="character" w:customStyle="1" w:styleId="ObjetducommentaireCar">
    <w:name w:val="Objet du commentaire Car"/>
    <w:basedOn w:val="CommentaireCar"/>
    <w:link w:val="Objetducommentaire"/>
    <w:uiPriority w:val="99"/>
    <w:semiHidden/>
    <w:rsid w:val="001D405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069">
      <w:bodyDiv w:val="1"/>
      <w:marLeft w:val="0"/>
      <w:marRight w:val="0"/>
      <w:marTop w:val="0"/>
      <w:marBottom w:val="0"/>
      <w:divBdr>
        <w:top w:val="none" w:sz="0" w:space="0" w:color="auto"/>
        <w:left w:val="none" w:sz="0" w:space="0" w:color="auto"/>
        <w:bottom w:val="none" w:sz="0" w:space="0" w:color="auto"/>
        <w:right w:val="none" w:sz="0" w:space="0" w:color="auto"/>
      </w:divBdr>
    </w:div>
    <w:div w:id="33122345">
      <w:bodyDiv w:val="1"/>
      <w:marLeft w:val="0"/>
      <w:marRight w:val="0"/>
      <w:marTop w:val="0"/>
      <w:marBottom w:val="0"/>
      <w:divBdr>
        <w:top w:val="none" w:sz="0" w:space="0" w:color="auto"/>
        <w:left w:val="none" w:sz="0" w:space="0" w:color="auto"/>
        <w:bottom w:val="none" w:sz="0" w:space="0" w:color="auto"/>
        <w:right w:val="none" w:sz="0" w:space="0" w:color="auto"/>
      </w:divBdr>
    </w:div>
    <w:div w:id="52244379">
      <w:bodyDiv w:val="1"/>
      <w:marLeft w:val="0"/>
      <w:marRight w:val="0"/>
      <w:marTop w:val="0"/>
      <w:marBottom w:val="0"/>
      <w:divBdr>
        <w:top w:val="none" w:sz="0" w:space="0" w:color="auto"/>
        <w:left w:val="none" w:sz="0" w:space="0" w:color="auto"/>
        <w:bottom w:val="none" w:sz="0" w:space="0" w:color="auto"/>
        <w:right w:val="none" w:sz="0" w:space="0" w:color="auto"/>
      </w:divBdr>
    </w:div>
    <w:div w:id="55862106">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73820179">
      <w:bodyDiv w:val="1"/>
      <w:marLeft w:val="0"/>
      <w:marRight w:val="0"/>
      <w:marTop w:val="0"/>
      <w:marBottom w:val="0"/>
      <w:divBdr>
        <w:top w:val="none" w:sz="0" w:space="0" w:color="auto"/>
        <w:left w:val="none" w:sz="0" w:space="0" w:color="auto"/>
        <w:bottom w:val="none" w:sz="0" w:space="0" w:color="auto"/>
        <w:right w:val="none" w:sz="0" w:space="0" w:color="auto"/>
      </w:divBdr>
    </w:div>
    <w:div w:id="87119346">
      <w:bodyDiv w:val="1"/>
      <w:marLeft w:val="0"/>
      <w:marRight w:val="0"/>
      <w:marTop w:val="0"/>
      <w:marBottom w:val="0"/>
      <w:divBdr>
        <w:top w:val="none" w:sz="0" w:space="0" w:color="auto"/>
        <w:left w:val="none" w:sz="0" w:space="0" w:color="auto"/>
        <w:bottom w:val="none" w:sz="0" w:space="0" w:color="auto"/>
        <w:right w:val="none" w:sz="0" w:space="0" w:color="auto"/>
      </w:divBdr>
    </w:div>
    <w:div w:id="95103606">
      <w:bodyDiv w:val="1"/>
      <w:marLeft w:val="0"/>
      <w:marRight w:val="0"/>
      <w:marTop w:val="0"/>
      <w:marBottom w:val="0"/>
      <w:divBdr>
        <w:top w:val="none" w:sz="0" w:space="0" w:color="auto"/>
        <w:left w:val="none" w:sz="0" w:space="0" w:color="auto"/>
        <w:bottom w:val="none" w:sz="0" w:space="0" w:color="auto"/>
        <w:right w:val="none" w:sz="0" w:space="0" w:color="auto"/>
      </w:divBdr>
    </w:div>
    <w:div w:id="107624682">
      <w:bodyDiv w:val="1"/>
      <w:marLeft w:val="0"/>
      <w:marRight w:val="0"/>
      <w:marTop w:val="0"/>
      <w:marBottom w:val="0"/>
      <w:divBdr>
        <w:top w:val="none" w:sz="0" w:space="0" w:color="auto"/>
        <w:left w:val="none" w:sz="0" w:space="0" w:color="auto"/>
        <w:bottom w:val="none" w:sz="0" w:space="0" w:color="auto"/>
        <w:right w:val="none" w:sz="0" w:space="0" w:color="auto"/>
      </w:divBdr>
    </w:div>
    <w:div w:id="113719833">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7620744">
      <w:bodyDiv w:val="1"/>
      <w:marLeft w:val="0"/>
      <w:marRight w:val="0"/>
      <w:marTop w:val="0"/>
      <w:marBottom w:val="0"/>
      <w:divBdr>
        <w:top w:val="none" w:sz="0" w:space="0" w:color="auto"/>
        <w:left w:val="none" w:sz="0" w:space="0" w:color="auto"/>
        <w:bottom w:val="none" w:sz="0" w:space="0" w:color="auto"/>
        <w:right w:val="none" w:sz="0" w:space="0" w:color="auto"/>
      </w:divBdr>
    </w:div>
    <w:div w:id="172956446">
      <w:bodyDiv w:val="1"/>
      <w:marLeft w:val="0"/>
      <w:marRight w:val="0"/>
      <w:marTop w:val="0"/>
      <w:marBottom w:val="0"/>
      <w:divBdr>
        <w:top w:val="none" w:sz="0" w:space="0" w:color="auto"/>
        <w:left w:val="none" w:sz="0" w:space="0" w:color="auto"/>
        <w:bottom w:val="none" w:sz="0" w:space="0" w:color="auto"/>
        <w:right w:val="none" w:sz="0" w:space="0" w:color="auto"/>
      </w:divBdr>
    </w:div>
    <w:div w:id="220363396">
      <w:bodyDiv w:val="1"/>
      <w:marLeft w:val="0"/>
      <w:marRight w:val="0"/>
      <w:marTop w:val="0"/>
      <w:marBottom w:val="0"/>
      <w:divBdr>
        <w:top w:val="none" w:sz="0" w:space="0" w:color="auto"/>
        <w:left w:val="none" w:sz="0" w:space="0" w:color="auto"/>
        <w:bottom w:val="none" w:sz="0" w:space="0" w:color="auto"/>
        <w:right w:val="none" w:sz="0" w:space="0" w:color="auto"/>
      </w:divBdr>
    </w:div>
    <w:div w:id="229124835">
      <w:bodyDiv w:val="1"/>
      <w:marLeft w:val="0"/>
      <w:marRight w:val="0"/>
      <w:marTop w:val="0"/>
      <w:marBottom w:val="0"/>
      <w:divBdr>
        <w:top w:val="none" w:sz="0" w:space="0" w:color="auto"/>
        <w:left w:val="none" w:sz="0" w:space="0" w:color="auto"/>
        <w:bottom w:val="none" w:sz="0" w:space="0" w:color="auto"/>
        <w:right w:val="none" w:sz="0" w:space="0" w:color="auto"/>
      </w:divBdr>
    </w:div>
    <w:div w:id="233777986">
      <w:bodyDiv w:val="1"/>
      <w:marLeft w:val="0"/>
      <w:marRight w:val="0"/>
      <w:marTop w:val="0"/>
      <w:marBottom w:val="0"/>
      <w:divBdr>
        <w:top w:val="none" w:sz="0" w:space="0" w:color="auto"/>
        <w:left w:val="none" w:sz="0" w:space="0" w:color="auto"/>
        <w:bottom w:val="none" w:sz="0" w:space="0" w:color="auto"/>
        <w:right w:val="none" w:sz="0" w:space="0" w:color="auto"/>
      </w:divBdr>
    </w:div>
    <w:div w:id="270475821">
      <w:bodyDiv w:val="1"/>
      <w:marLeft w:val="0"/>
      <w:marRight w:val="0"/>
      <w:marTop w:val="0"/>
      <w:marBottom w:val="0"/>
      <w:divBdr>
        <w:top w:val="none" w:sz="0" w:space="0" w:color="auto"/>
        <w:left w:val="none" w:sz="0" w:space="0" w:color="auto"/>
        <w:bottom w:val="none" w:sz="0" w:space="0" w:color="auto"/>
        <w:right w:val="none" w:sz="0" w:space="0" w:color="auto"/>
      </w:divBdr>
    </w:div>
    <w:div w:id="276716710">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11368035">
      <w:bodyDiv w:val="1"/>
      <w:marLeft w:val="0"/>
      <w:marRight w:val="0"/>
      <w:marTop w:val="0"/>
      <w:marBottom w:val="0"/>
      <w:divBdr>
        <w:top w:val="none" w:sz="0" w:space="0" w:color="auto"/>
        <w:left w:val="none" w:sz="0" w:space="0" w:color="auto"/>
        <w:bottom w:val="none" w:sz="0" w:space="0" w:color="auto"/>
        <w:right w:val="none" w:sz="0" w:space="0" w:color="auto"/>
      </w:divBdr>
    </w:div>
    <w:div w:id="331185038">
      <w:bodyDiv w:val="1"/>
      <w:marLeft w:val="0"/>
      <w:marRight w:val="0"/>
      <w:marTop w:val="0"/>
      <w:marBottom w:val="0"/>
      <w:divBdr>
        <w:top w:val="none" w:sz="0" w:space="0" w:color="auto"/>
        <w:left w:val="none" w:sz="0" w:space="0" w:color="auto"/>
        <w:bottom w:val="none" w:sz="0" w:space="0" w:color="auto"/>
        <w:right w:val="none" w:sz="0" w:space="0" w:color="auto"/>
      </w:divBdr>
    </w:div>
    <w:div w:id="348719378">
      <w:bodyDiv w:val="1"/>
      <w:marLeft w:val="0"/>
      <w:marRight w:val="0"/>
      <w:marTop w:val="0"/>
      <w:marBottom w:val="0"/>
      <w:divBdr>
        <w:top w:val="none" w:sz="0" w:space="0" w:color="auto"/>
        <w:left w:val="none" w:sz="0" w:space="0" w:color="auto"/>
        <w:bottom w:val="none" w:sz="0" w:space="0" w:color="auto"/>
        <w:right w:val="none" w:sz="0" w:space="0" w:color="auto"/>
      </w:divBdr>
    </w:div>
    <w:div w:id="424304665">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57065244">
      <w:bodyDiv w:val="1"/>
      <w:marLeft w:val="0"/>
      <w:marRight w:val="0"/>
      <w:marTop w:val="0"/>
      <w:marBottom w:val="0"/>
      <w:divBdr>
        <w:top w:val="none" w:sz="0" w:space="0" w:color="auto"/>
        <w:left w:val="none" w:sz="0" w:space="0" w:color="auto"/>
        <w:bottom w:val="none" w:sz="0" w:space="0" w:color="auto"/>
        <w:right w:val="none" w:sz="0" w:space="0" w:color="auto"/>
      </w:divBdr>
    </w:div>
    <w:div w:id="49226390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82494115">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20110220">
      <w:bodyDiv w:val="1"/>
      <w:marLeft w:val="0"/>
      <w:marRight w:val="0"/>
      <w:marTop w:val="0"/>
      <w:marBottom w:val="0"/>
      <w:divBdr>
        <w:top w:val="none" w:sz="0" w:space="0" w:color="auto"/>
        <w:left w:val="none" w:sz="0" w:space="0" w:color="auto"/>
        <w:bottom w:val="none" w:sz="0" w:space="0" w:color="auto"/>
        <w:right w:val="none" w:sz="0" w:space="0" w:color="auto"/>
      </w:divBdr>
    </w:div>
    <w:div w:id="643848716">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703792119">
      <w:bodyDiv w:val="1"/>
      <w:marLeft w:val="0"/>
      <w:marRight w:val="0"/>
      <w:marTop w:val="0"/>
      <w:marBottom w:val="0"/>
      <w:divBdr>
        <w:top w:val="none" w:sz="0" w:space="0" w:color="auto"/>
        <w:left w:val="none" w:sz="0" w:space="0" w:color="auto"/>
        <w:bottom w:val="none" w:sz="0" w:space="0" w:color="auto"/>
        <w:right w:val="none" w:sz="0" w:space="0" w:color="auto"/>
      </w:divBdr>
    </w:div>
    <w:div w:id="749233403">
      <w:bodyDiv w:val="1"/>
      <w:marLeft w:val="0"/>
      <w:marRight w:val="0"/>
      <w:marTop w:val="0"/>
      <w:marBottom w:val="0"/>
      <w:divBdr>
        <w:top w:val="none" w:sz="0" w:space="0" w:color="auto"/>
        <w:left w:val="none" w:sz="0" w:space="0" w:color="auto"/>
        <w:bottom w:val="none" w:sz="0" w:space="0" w:color="auto"/>
        <w:right w:val="none" w:sz="0" w:space="0" w:color="auto"/>
      </w:divBdr>
    </w:div>
    <w:div w:id="761336105">
      <w:bodyDiv w:val="1"/>
      <w:marLeft w:val="0"/>
      <w:marRight w:val="0"/>
      <w:marTop w:val="0"/>
      <w:marBottom w:val="0"/>
      <w:divBdr>
        <w:top w:val="none" w:sz="0" w:space="0" w:color="auto"/>
        <w:left w:val="none" w:sz="0" w:space="0" w:color="auto"/>
        <w:bottom w:val="none" w:sz="0" w:space="0" w:color="auto"/>
        <w:right w:val="none" w:sz="0" w:space="0" w:color="auto"/>
      </w:divBdr>
    </w:div>
    <w:div w:id="765729387">
      <w:bodyDiv w:val="1"/>
      <w:marLeft w:val="0"/>
      <w:marRight w:val="0"/>
      <w:marTop w:val="0"/>
      <w:marBottom w:val="0"/>
      <w:divBdr>
        <w:top w:val="none" w:sz="0" w:space="0" w:color="auto"/>
        <w:left w:val="none" w:sz="0" w:space="0" w:color="auto"/>
        <w:bottom w:val="none" w:sz="0" w:space="0" w:color="auto"/>
        <w:right w:val="none" w:sz="0" w:space="0" w:color="auto"/>
      </w:divBdr>
    </w:div>
    <w:div w:id="834688425">
      <w:bodyDiv w:val="1"/>
      <w:marLeft w:val="0"/>
      <w:marRight w:val="0"/>
      <w:marTop w:val="0"/>
      <w:marBottom w:val="0"/>
      <w:divBdr>
        <w:top w:val="none" w:sz="0" w:space="0" w:color="auto"/>
        <w:left w:val="none" w:sz="0" w:space="0" w:color="auto"/>
        <w:bottom w:val="none" w:sz="0" w:space="0" w:color="auto"/>
        <w:right w:val="none" w:sz="0" w:space="0" w:color="auto"/>
      </w:divBdr>
    </w:div>
    <w:div w:id="871265556">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6400418">
      <w:bodyDiv w:val="1"/>
      <w:marLeft w:val="0"/>
      <w:marRight w:val="0"/>
      <w:marTop w:val="0"/>
      <w:marBottom w:val="0"/>
      <w:divBdr>
        <w:top w:val="none" w:sz="0" w:space="0" w:color="auto"/>
        <w:left w:val="none" w:sz="0" w:space="0" w:color="auto"/>
        <w:bottom w:val="none" w:sz="0" w:space="0" w:color="auto"/>
        <w:right w:val="none" w:sz="0" w:space="0" w:color="auto"/>
      </w:divBdr>
    </w:div>
    <w:div w:id="937635657">
      <w:bodyDiv w:val="1"/>
      <w:marLeft w:val="0"/>
      <w:marRight w:val="0"/>
      <w:marTop w:val="0"/>
      <w:marBottom w:val="0"/>
      <w:divBdr>
        <w:top w:val="none" w:sz="0" w:space="0" w:color="auto"/>
        <w:left w:val="none" w:sz="0" w:space="0" w:color="auto"/>
        <w:bottom w:val="none" w:sz="0" w:space="0" w:color="auto"/>
        <w:right w:val="none" w:sz="0" w:space="0" w:color="auto"/>
      </w:divBdr>
    </w:div>
    <w:div w:id="948507244">
      <w:bodyDiv w:val="1"/>
      <w:marLeft w:val="0"/>
      <w:marRight w:val="0"/>
      <w:marTop w:val="0"/>
      <w:marBottom w:val="0"/>
      <w:divBdr>
        <w:top w:val="none" w:sz="0" w:space="0" w:color="auto"/>
        <w:left w:val="none" w:sz="0" w:space="0" w:color="auto"/>
        <w:bottom w:val="none" w:sz="0" w:space="0" w:color="auto"/>
        <w:right w:val="none" w:sz="0" w:space="0" w:color="auto"/>
      </w:divBdr>
    </w:div>
    <w:div w:id="987591399">
      <w:bodyDiv w:val="1"/>
      <w:marLeft w:val="0"/>
      <w:marRight w:val="0"/>
      <w:marTop w:val="0"/>
      <w:marBottom w:val="0"/>
      <w:divBdr>
        <w:top w:val="none" w:sz="0" w:space="0" w:color="auto"/>
        <w:left w:val="none" w:sz="0" w:space="0" w:color="auto"/>
        <w:bottom w:val="none" w:sz="0" w:space="0" w:color="auto"/>
        <w:right w:val="none" w:sz="0" w:space="0" w:color="auto"/>
      </w:divBdr>
    </w:div>
    <w:div w:id="995452385">
      <w:bodyDiv w:val="1"/>
      <w:marLeft w:val="0"/>
      <w:marRight w:val="0"/>
      <w:marTop w:val="0"/>
      <w:marBottom w:val="0"/>
      <w:divBdr>
        <w:top w:val="none" w:sz="0" w:space="0" w:color="auto"/>
        <w:left w:val="none" w:sz="0" w:space="0" w:color="auto"/>
        <w:bottom w:val="none" w:sz="0" w:space="0" w:color="auto"/>
        <w:right w:val="none" w:sz="0" w:space="0" w:color="auto"/>
      </w:divBdr>
    </w:div>
    <w:div w:id="1001470987">
      <w:bodyDiv w:val="1"/>
      <w:marLeft w:val="0"/>
      <w:marRight w:val="0"/>
      <w:marTop w:val="0"/>
      <w:marBottom w:val="0"/>
      <w:divBdr>
        <w:top w:val="none" w:sz="0" w:space="0" w:color="auto"/>
        <w:left w:val="none" w:sz="0" w:space="0" w:color="auto"/>
        <w:bottom w:val="none" w:sz="0" w:space="0" w:color="auto"/>
        <w:right w:val="none" w:sz="0" w:space="0" w:color="auto"/>
      </w:divBdr>
      <w:divsChild>
        <w:div w:id="1250042016">
          <w:marLeft w:val="0"/>
          <w:marRight w:val="0"/>
          <w:marTop w:val="0"/>
          <w:marBottom w:val="0"/>
          <w:divBdr>
            <w:top w:val="none" w:sz="0" w:space="0" w:color="auto"/>
            <w:left w:val="none" w:sz="0" w:space="0" w:color="auto"/>
            <w:bottom w:val="none" w:sz="0" w:space="0" w:color="auto"/>
            <w:right w:val="none" w:sz="0" w:space="0" w:color="auto"/>
          </w:divBdr>
        </w:div>
      </w:divsChild>
    </w:div>
    <w:div w:id="1012537568">
      <w:bodyDiv w:val="1"/>
      <w:marLeft w:val="0"/>
      <w:marRight w:val="0"/>
      <w:marTop w:val="0"/>
      <w:marBottom w:val="0"/>
      <w:divBdr>
        <w:top w:val="none" w:sz="0" w:space="0" w:color="auto"/>
        <w:left w:val="none" w:sz="0" w:space="0" w:color="auto"/>
        <w:bottom w:val="none" w:sz="0" w:space="0" w:color="auto"/>
        <w:right w:val="none" w:sz="0" w:space="0" w:color="auto"/>
      </w:divBdr>
    </w:div>
    <w:div w:id="1021661582">
      <w:bodyDiv w:val="1"/>
      <w:marLeft w:val="0"/>
      <w:marRight w:val="0"/>
      <w:marTop w:val="0"/>
      <w:marBottom w:val="0"/>
      <w:divBdr>
        <w:top w:val="none" w:sz="0" w:space="0" w:color="auto"/>
        <w:left w:val="none" w:sz="0" w:space="0" w:color="auto"/>
        <w:bottom w:val="none" w:sz="0" w:space="0" w:color="auto"/>
        <w:right w:val="none" w:sz="0" w:space="0" w:color="auto"/>
      </w:divBdr>
    </w:div>
    <w:div w:id="1025597820">
      <w:bodyDiv w:val="1"/>
      <w:marLeft w:val="0"/>
      <w:marRight w:val="0"/>
      <w:marTop w:val="0"/>
      <w:marBottom w:val="0"/>
      <w:divBdr>
        <w:top w:val="none" w:sz="0" w:space="0" w:color="auto"/>
        <w:left w:val="none" w:sz="0" w:space="0" w:color="auto"/>
        <w:bottom w:val="none" w:sz="0" w:space="0" w:color="auto"/>
        <w:right w:val="none" w:sz="0" w:space="0" w:color="auto"/>
      </w:divBdr>
      <w:divsChild>
        <w:div w:id="2145155589">
          <w:marLeft w:val="0"/>
          <w:marRight w:val="0"/>
          <w:marTop w:val="0"/>
          <w:marBottom w:val="0"/>
          <w:divBdr>
            <w:top w:val="none" w:sz="0" w:space="0" w:color="auto"/>
            <w:left w:val="none" w:sz="0" w:space="0" w:color="auto"/>
            <w:bottom w:val="none" w:sz="0" w:space="0" w:color="auto"/>
            <w:right w:val="none" w:sz="0" w:space="0" w:color="auto"/>
          </w:divBdr>
          <w:divsChild>
            <w:div w:id="9611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083">
      <w:bodyDiv w:val="1"/>
      <w:marLeft w:val="0"/>
      <w:marRight w:val="0"/>
      <w:marTop w:val="0"/>
      <w:marBottom w:val="0"/>
      <w:divBdr>
        <w:top w:val="none" w:sz="0" w:space="0" w:color="auto"/>
        <w:left w:val="none" w:sz="0" w:space="0" w:color="auto"/>
        <w:bottom w:val="none" w:sz="0" w:space="0" w:color="auto"/>
        <w:right w:val="none" w:sz="0" w:space="0" w:color="auto"/>
      </w:divBdr>
    </w:div>
    <w:div w:id="1051879861">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69616382">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25930852">
      <w:bodyDiv w:val="1"/>
      <w:marLeft w:val="0"/>
      <w:marRight w:val="0"/>
      <w:marTop w:val="0"/>
      <w:marBottom w:val="0"/>
      <w:divBdr>
        <w:top w:val="none" w:sz="0" w:space="0" w:color="auto"/>
        <w:left w:val="none" w:sz="0" w:space="0" w:color="auto"/>
        <w:bottom w:val="none" w:sz="0" w:space="0" w:color="auto"/>
        <w:right w:val="none" w:sz="0" w:space="0" w:color="auto"/>
      </w:divBdr>
    </w:div>
    <w:div w:id="1128356964">
      <w:bodyDiv w:val="1"/>
      <w:marLeft w:val="0"/>
      <w:marRight w:val="0"/>
      <w:marTop w:val="0"/>
      <w:marBottom w:val="0"/>
      <w:divBdr>
        <w:top w:val="none" w:sz="0" w:space="0" w:color="auto"/>
        <w:left w:val="none" w:sz="0" w:space="0" w:color="auto"/>
        <w:bottom w:val="none" w:sz="0" w:space="0" w:color="auto"/>
        <w:right w:val="none" w:sz="0" w:space="0" w:color="auto"/>
      </w:divBdr>
    </w:div>
    <w:div w:id="1144928017">
      <w:bodyDiv w:val="1"/>
      <w:marLeft w:val="0"/>
      <w:marRight w:val="0"/>
      <w:marTop w:val="0"/>
      <w:marBottom w:val="0"/>
      <w:divBdr>
        <w:top w:val="none" w:sz="0" w:space="0" w:color="auto"/>
        <w:left w:val="none" w:sz="0" w:space="0" w:color="auto"/>
        <w:bottom w:val="none" w:sz="0" w:space="0" w:color="auto"/>
        <w:right w:val="none" w:sz="0" w:space="0" w:color="auto"/>
      </w:divBdr>
    </w:div>
    <w:div w:id="1180392667">
      <w:bodyDiv w:val="1"/>
      <w:marLeft w:val="0"/>
      <w:marRight w:val="0"/>
      <w:marTop w:val="0"/>
      <w:marBottom w:val="0"/>
      <w:divBdr>
        <w:top w:val="none" w:sz="0" w:space="0" w:color="auto"/>
        <w:left w:val="none" w:sz="0" w:space="0" w:color="auto"/>
        <w:bottom w:val="none" w:sz="0" w:space="0" w:color="auto"/>
        <w:right w:val="none" w:sz="0" w:space="0" w:color="auto"/>
      </w:divBdr>
    </w:div>
    <w:div w:id="1182937944">
      <w:bodyDiv w:val="1"/>
      <w:marLeft w:val="0"/>
      <w:marRight w:val="0"/>
      <w:marTop w:val="0"/>
      <w:marBottom w:val="0"/>
      <w:divBdr>
        <w:top w:val="none" w:sz="0" w:space="0" w:color="auto"/>
        <w:left w:val="none" w:sz="0" w:space="0" w:color="auto"/>
        <w:bottom w:val="none" w:sz="0" w:space="0" w:color="auto"/>
        <w:right w:val="none" w:sz="0" w:space="0" w:color="auto"/>
      </w:divBdr>
    </w:div>
    <w:div w:id="1199275019">
      <w:bodyDiv w:val="1"/>
      <w:marLeft w:val="0"/>
      <w:marRight w:val="0"/>
      <w:marTop w:val="0"/>
      <w:marBottom w:val="0"/>
      <w:divBdr>
        <w:top w:val="none" w:sz="0" w:space="0" w:color="auto"/>
        <w:left w:val="none" w:sz="0" w:space="0" w:color="auto"/>
        <w:bottom w:val="none" w:sz="0" w:space="0" w:color="auto"/>
        <w:right w:val="none" w:sz="0" w:space="0" w:color="auto"/>
      </w:divBdr>
    </w:div>
    <w:div w:id="1245187849">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3808393">
      <w:bodyDiv w:val="1"/>
      <w:marLeft w:val="0"/>
      <w:marRight w:val="0"/>
      <w:marTop w:val="0"/>
      <w:marBottom w:val="0"/>
      <w:divBdr>
        <w:top w:val="none" w:sz="0" w:space="0" w:color="auto"/>
        <w:left w:val="none" w:sz="0" w:space="0" w:color="auto"/>
        <w:bottom w:val="none" w:sz="0" w:space="0" w:color="auto"/>
        <w:right w:val="none" w:sz="0" w:space="0" w:color="auto"/>
      </w:divBdr>
    </w:div>
    <w:div w:id="129887877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88264691">
      <w:bodyDiv w:val="1"/>
      <w:marLeft w:val="0"/>
      <w:marRight w:val="0"/>
      <w:marTop w:val="0"/>
      <w:marBottom w:val="0"/>
      <w:divBdr>
        <w:top w:val="none" w:sz="0" w:space="0" w:color="auto"/>
        <w:left w:val="none" w:sz="0" w:space="0" w:color="auto"/>
        <w:bottom w:val="none" w:sz="0" w:space="0" w:color="auto"/>
        <w:right w:val="none" w:sz="0" w:space="0" w:color="auto"/>
      </w:divBdr>
    </w:div>
    <w:div w:id="1399744811">
      <w:bodyDiv w:val="1"/>
      <w:marLeft w:val="0"/>
      <w:marRight w:val="0"/>
      <w:marTop w:val="0"/>
      <w:marBottom w:val="0"/>
      <w:divBdr>
        <w:top w:val="none" w:sz="0" w:space="0" w:color="auto"/>
        <w:left w:val="none" w:sz="0" w:space="0" w:color="auto"/>
        <w:bottom w:val="none" w:sz="0" w:space="0" w:color="auto"/>
        <w:right w:val="none" w:sz="0" w:space="0" w:color="auto"/>
      </w:divBdr>
    </w:div>
    <w:div w:id="1419012817">
      <w:bodyDiv w:val="1"/>
      <w:marLeft w:val="0"/>
      <w:marRight w:val="0"/>
      <w:marTop w:val="0"/>
      <w:marBottom w:val="0"/>
      <w:divBdr>
        <w:top w:val="none" w:sz="0" w:space="0" w:color="auto"/>
        <w:left w:val="none" w:sz="0" w:space="0" w:color="auto"/>
        <w:bottom w:val="none" w:sz="0" w:space="0" w:color="auto"/>
        <w:right w:val="none" w:sz="0" w:space="0" w:color="auto"/>
      </w:divBdr>
    </w:div>
    <w:div w:id="1458914702">
      <w:bodyDiv w:val="1"/>
      <w:marLeft w:val="0"/>
      <w:marRight w:val="0"/>
      <w:marTop w:val="0"/>
      <w:marBottom w:val="0"/>
      <w:divBdr>
        <w:top w:val="none" w:sz="0" w:space="0" w:color="auto"/>
        <w:left w:val="none" w:sz="0" w:space="0" w:color="auto"/>
        <w:bottom w:val="none" w:sz="0" w:space="0" w:color="auto"/>
        <w:right w:val="none" w:sz="0" w:space="0" w:color="auto"/>
      </w:divBdr>
    </w:div>
    <w:div w:id="1474248079">
      <w:bodyDiv w:val="1"/>
      <w:marLeft w:val="0"/>
      <w:marRight w:val="0"/>
      <w:marTop w:val="0"/>
      <w:marBottom w:val="0"/>
      <w:divBdr>
        <w:top w:val="none" w:sz="0" w:space="0" w:color="auto"/>
        <w:left w:val="none" w:sz="0" w:space="0" w:color="auto"/>
        <w:bottom w:val="none" w:sz="0" w:space="0" w:color="auto"/>
        <w:right w:val="none" w:sz="0" w:space="0" w:color="auto"/>
      </w:divBdr>
      <w:divsChild>
        <w:div w:id="586503750">
          <w:marLeft w:val="0"/>
          <w:marRight w:val="0"/>
          <w:marTop w:val="0"/>
          <w:marBottom w:val="0"/>
          <w:divBdr>
            <w:top w:val="none" w:sz="0" w:space="0" w:color="auto"/>
            <w:left w:val="none" w:sz="0" w:space="0" w:color="auto"/>
            <w:bottom w:val="none" w:sz="0" w:space="0" w:color="auto"/>
            <w:right w:val="none" w:sz="0" w:space="0" w:color="auto"/>
          </w:divBdr>
          <w:divsChild>
            <w:div w:id="12880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88547622">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02702172">
      <w:bodyDiv w:val="1"/>
      <w:marLeft w:val="0"/>
      <w:marRight w:val="0"/>
      <w:marTop w:val="0"/>
      <w:marBottom w:val="0"/>
      <w:divBdr>
        <w:top w:val="none" w:sz="0" w:space="0" w:color="auto"/>
        <w:left w:val="none" w:sz="0" w:space="0" w:color="auto"/>
        <w:bottom w:val="none" w:sz="0" w:space="0" w:color="auto"/>
        <w:right w:val="none" w:sz="0" w:space="0" w:color="auto"/>
      </w:divBdr>
    </w:div>
    <w:div w:id="1517770816">
      <w:bodyDiv w:val="1"/>
      <w:marLeft w:val="0"/>
      <w:marRight w:val="0"/>
      <w:marTop w:val="0"/>
      <w:marBottom w:val="0"/>
      <w:divBdr>
        <w:top w:val="none" w:sz="0" w:space="0" w:color="auto"/>
        <w:left w:val="none" w:sz="0" w:space="0" w:color="auto"/>
        <w:bottom w:val="none" w:sz="0" w:space="0" w:color="auto"/>
        <w:right w:val="none" w:sz="0" w:space="0" w:color="auto"/>
      </w:divBdr>
    </w:div>
    <w:div w:id="1530221834">
      <w:bodyDiv w:val="1"/>
      <w:marLeft w:val="0"/>
      <w:marRight w:val="0"/>
      <w:marTop w:val="0"/>
      <w:marBottom w:val="0"/>
      <w:divBdr>
        <w:top w:val="none" w:sz="0" w:space="0" w:color="auto"/>
        <w:left w:val="none" w:sz="0" w:space="0" w:color="auto"/>
        <w:bottom w:val="none" w:sz="0" w:space="0" w:color="auto"/>
        <w:right w:val="none" w:sz="0" w:space="0" w:color="auto"/>
      </w:divBdr>
    </w:div>
    <w:div w:id="1562445808">
      <w:bodyDiv w:val="1"/>
      <w:marLeft w:val="0"/>
      <w:marRight w:val="0"/>
      <w:marTop w:val="0"/>
      <w:marBottom w:val="0"/>
      <w:divBdr>
        <w:top w:val="none" w:sz="0" w:space="0" w:color="auto"/>
        <w:left w:val="none" w:sz="0" w:space="0" w:color="auto"/>
        <w:bottom w:val="none" w:sz="0" w:space="0" w:color="auto"/>
        <w:right w:val="none" w:sz="0" w:space="0" w:color="auto"/>
      </w:divBdr>
    </w:div>
    <w:div w:id="1604221675">
      <w:bodyDiv w:val="1"/>
      <w:marLeft w:val="0"/>
      <w:marRight w:val="0"/>
      <w:marTop w:val="0"/>
      <w:marBottom w:val="0"/>
      <w:divBdr>
        <w:top w:val="none" w:sz="0" w:space="0" w:color="auto"/>
        <w:left w:val="none" w:sz="0" w:space="0" w:color="auto"/>
        <w:bottom w:val="none" w:sz="0" w:space="0" w:color="auto"/>
        <w:right w:val="none" w:sz="0" w:space="0" w:color="auto"/>
      </w:divBdr>
    </w:div>
    <w:div w:id="1610891202">
      <w:bodyDiv w:val="1"/>
      <w:marLeft w:val="0"/>
      <w:marRight w:val="0"/>
      <w:marTop w:val="0"/>
      <w:marBottom w:val="0"/>
      <w:divBdr>
        <w:top w:val="none" w:sz="0" w:space="0" w:color="auto"/>
        <w:left w:val="none" w:sz="0" w:space="0" w:color="auto"/>
        <w:bottom w:val="none" w:sz="0" w:space="0" w:color="auto"/>
        <w:right w:val="none" w:sz="0" w:space="0" w:color="auto"/>
      </w:divBdr>
    </w:div>
    <w:div w:id="1613900342">
      <w:bodyDiv w:val="1"/>
      <w:marLeft w:val="0"/>
      <w:marRight w:val="0"/>
      <w:marTop w:val="0"/>
      <w:marBottom w:val="0"/>
      <w:divBdr>
        <w:top w:val="none" w:sz="0" w:space="0" w:color="auto"/>
        <w:left w:val="none" w:sz="0" w:space="0" w:color="auto"/>
        <w:bottom w:val="none" w:sz="0" w:space="0" w:color="auto"/>
        <w:right w:val="none" w:sz="0" w:space="0" w:color="auto"/>
      </w:divBdr>
    </w:div>
    <w:div w:id="1618756159">
      <w:bodyDiv w:val="1"/>
      <w:marLeft w:val="0"/>
      <w:marRight w:val="0"/>
      <w:marTop w:val="0"/>
      <w:marBottom w:val="0"/>
      <w:divBdr>
        <w:top w:val="none" w:sz="0" w:space="0" w:color="auto"/>
        <w:left w:val="none" w:sz="0" w:space="0" w:color="auto"/>
        <w:bottom w:val="none" w:sz="0" w:space="0" w:color="auto"/>
        <w:right w:val="none" w:sz="0" w:space="0" w:color="auto"/>
      </w:divBdr>
    </w:div>
    <w:div w:id="1631279431">
      <w:bodyDiv w:val="1"/>
      <w:marLeft w:val="0"/>
      <w:marRight w:val="0"/>
      <w:marTop w:val="0"/>
      <w:marBottom w:val="0"/>
      <w:divBdr>
        <w:top w:val="none" w:sz="0" w:space="0" w:color="auto"/>
        <w:left w:val="none" w:sz="0" w:space="0" w:color="auto"/>
        <w:bottom w:val="none" w:sz="0" w:space="0" w:color="auto"/>
        <w:right w:val="none" w:sz="0" w:space="0" w:color="auto"/>
      </w:divBdr>
    </w:div>
    <w:div w:id="1644888952">
      <w:bodyDiv w:val="1"/>
      <w:marLeft w:val="0"/>
      <w:marRight w:val="0"/>
      <w:marTop w:val="0"/>
      <w:marBottom w:val="0"/>
      <w:divBdr>
        <w:top w:val="none" w:sz="0" w:space="0" w:color="auto"/>
        <w:left w:val="none" w:sz="0" w:space="0" w:color="auto"/>
        <w:bottom w:val="none" w:sz="0" w:space="0" w:color="auto"/>
        <w:right w:val="none" w:sz="0" w:space="0" w:color="auto"/>
      </w:divBdr>
    </w:div>
    <w:div w:id="1645960912">
      <w:bodyDiv w:val="1"/>
      <w:marLeft w:val="0"/>
      <w:marRight w:val="0"/>
      <w:marTop w:val="0"/>
      <w:marBottom w:val="0"/>
      <w:divBdr>
        <w:top w:val="none" w:sz="0" w:space="0" w:color="auto"/>
        <w:left w:val="none" w:sz="0" w:space="0" w:color="auto"/>
        <w:bottom w:val="none" w:sz="0" w:space="0" w:color="auto"/>
        <w:right w:val="none" w:sz="0" w:space="0" w:color="auto"/>
      </w:divBdr>
    </w:div>
    <w:div w:id="1650205492">
      <w:bodyDiv w:val="1"/>
      <w:marLeft w:val="0"/>
      <w:marRight w:val="0"/>
      <w:marTop w:val="0"/>
      <w:marBottom w:val="0"/>
      <w:divBdr>
        <w:top w:val="none" w:sz="0" w:space="0" w:color="auto"/>
        <w:left w:val="none" w:sz="0" w:space="0" w:color="auto"/>
        <w:bottom w:val="none" w:sz="0" w:space="0" w:color="auto"/>
        <w:right w:val="none" w:sz="0" w:space="0" w:color="auto"/>
      </w:divBdr>
    </w:div>
    <w:div w:id="1653676844">
      <w:bodyDiv w:val="1"/>
      <w:marLeft w:val="0"/>
      <w:marRight w:val="0"/>
      <w:marTop w:val="0"/>
      <w:marBottom w:val="0"/>
      <w:divBdr>
        <w:top w:val="none" w:sz="0" w:space="0" w:color="auto"/>
        <w:left w:val="none" w:sz="0" w:space="0" w:color="auto"/>
        <w:bottom w:val="none" w:sz="0" w:space="0" w:color="auto"/>
        <w:right w:val="none" w:sz="0" w:space="0" w:color="auto"/>
      </w:divBdr>
    </w:div>
    <w:div w:id="1666080825">
      <w:bodyDiv w:val="1"/>
      <w:marLeft w:val="0"/>
      <w:marRight w:val="0"/>
      <w:marTop w:val="0"/>
      <w:marBottom w:val="0"/>
      <w:divBdr>
        <w:top w:val="none" w:sz="0" w:space="0" w:color="auto"/>
        <w:left w:val="none" w:sz="0" w:space="0" w:color="auto"/>
        <w:bottom w:val="none" w:sz="0" w:space="0" w:color="auto"/>
        <w:right w:val="none" w:sz="0" w:space="0" w:color="auto"/>
      </w:divBdr>
    </w:div>
    <w:div w:id="1685863015">
      <w:bodyDiv w:val="1"/>
      <w:marLeft w:val="0"/>
      <w:marRight w:val="0"/>
      <w:marTop w:val="0"/>
      <w:marBottom w:val="0"/>
      <w:divBdr>
        <w:top w:val="none" w:sz="0" w:space="0" w:color="auto"/>
        <w:left w:val="none" w:sz="0" w:space="0" w:color="auto"/>
        <w:bottom w:val="none" w:sz="0" w:space="0" w:color="auto"/>
        <w:right w:val="none" w:sz="0" w:space="0" w:color="auto"/>
      </w:divBdr>
    </w:div>
    <w:div w:id="1694645472">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40592913">
      <w:bodyDiv w:val="1"/>
      <w:marLeft w:val="0"/>
      <w:marRight w:val="0"/>
      <w:marTop w:val="0"/>
      <w:marBottom w:val="0"/>
      <w:divBdr>
        <w:top w:val="none" w:sz="0" w:space="0" w:color="auto"/>
        <w:left w:val="none" w:sz="0" w:space="0" w:color="auto"/>
        <w:bottom w:val="none" w:sz="0" w:space="0" w:color="auto"/>
        <w:right w:val="none" w:sz="0" w:space="0" w:color="auto"/>
      </w:divBdr>
    </w:div>
    <w:div w:id="1746956329">
      <w:bodyDiv w:val="1"/>
      <w:marLeft w:val="0"/>
      <w:marRight w:val="0"/>
      <w:marTop w:val="0"/>
      <w:marBottom w:val="0"/>
      <w:divBdr>
        <w:top w:val="none" w:sz="0" w:space="0" w:color="auto"/>
        <w:left w:val="none" w:sz="0" w:space="0" w:color="auto"/>
        <w:bottom w:val="none" w:sz="0" w:space="0" w:color="auto"/>
        <w:right w:val="none" w:sz="0" w:space="0" w:color="auto"/>
      </w:divBdr>
    </w:div>
    <w:div w:id="1769961972">
      <w:bodyDiv w:val="1"/>
      <w:marLeft w:val="0"/>
      <w:marRight w:val="0"/>
      <w:marTop w:val="0"/>
      <w:marBottom w:val="0"/>
      <w:divBdr>
        <w:top w:val="none" w:sz="0" w:space="0" w:color="auto"/>
        <w:left w:val="none" w:sz="0" w:space="0" w:color="auto"/>
        <w:bottom w:val="none" w:sz="0" w:space="0" w:color="auto"/>
        <w:right w:val="none" w:sz="0" w:space="0" w:color="auto"/>
      </w:divBdr>
    </w:div>
    <w:div w:id="1786920323">
      <w:bodyDiv w:val="1"/>
      <w:marLeft w:val="0"/>
      <w:marRight w:val="0"/>
      <w:marTop w:val="0"/>
      <w:marBottom w:val="0"/>
      <w:divBdr>
        <w:top w:val="none" w:sz="0" w:space="0" w:color="auto"/>
        <w:left w:val="none" w:sz="0" w:space="0" w:color="auto"/>
        <w:bottom w:val="none" w:sz="0" w:space="0" w:color="auto"/>
        <w:right w:val="none" w:sz="0" w:space="0" w:color="auto"/>
      </w:divBdr>
    </w:div>
    <w:div w:id="1790591192">
      <w:bodyDiv w:val="1"/>
      <w:marLeft w:val="0"/>
      <w:marRight w:val="0"/>
      <w:marTop w:val="0"/>
      <w:marBottom w:val="0"/>
      <w:divBdr>
        <w:top w:val="none" w:sz="0" w:space="0" w:color="auto"/>
        <w:left w:val="none" w:sz="0" w:space="0" w:color="auto"/>
        <w:bottom w:val="none" w:sz="0" w:space="0" w:color="auto"/>
        <w:right w:val="none" w:sz="0" w:space="0" w:color="auto"/>
      </w:divBdr>
    </w:div>
    <w:div w:id="1835992980">
      <w:bodyDiv w:val="1"/>
      <w:marLeft w:val="0"/>
      <w:marRight w:val="0"/>
      <w:marTop w:val="0"/>
      <w:marBottom w:val="0"/>
      <w:divBdr>
        <w:top w:val="none" w:sz="0" w:space="0" w:color="auto"/>
        <w:left w:val="none" w:sz="0" w:space="0" w:color="auto"/>
        <w:bottom w:val="none" w:sz="0" w:space="0" w:color="auto"/>
        <w:right w:val="none" w:sz="0" w:space="0" w:color="auto"/>
      </w:divBdr>
    </w:div>
    <w:div w:id="1846703868">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6626459">
      <w:bodyDiv w:val="1"/>
      <w:marLeft w:val="0"/>
      <w:marRight w:val="0"/>
      <w:marTop w:val="0"/>
      <w:marBottom w:val="0"/>
      <w:divBdr>
        <w:top w:val="none" w:sz="0" w:space="0" w:color="auto"/>
        <w:left w:val="none" w:sz="0" w:space="0" w:color="auto"/>
        <w:bottom w:val="none" w:sz="0" w:space="0" w:color="auto"/>
        <w:right w:val="none" w:sz="0" w:space="0" w:color="auto"/>
      </w:divBdr>
    </w:div>
    <w:div w:id="1889410060">
      <w:bodyDiv w:val="1"/>
      <w:marLeft w:val="0"/>
      <w:marRight w:val="0"/>
      <w:marTop w:val="0"/>
      <w:marBottom w:val="0"/>
      <w:divBdr>
        <w:top w:val="none" w:sz="0" w:space="0" w:color="auto"/>
        <w:left w:val="none" w:sz="0" w:space="0" w:color="auto"/>
        <w:bottom w:val="none" w:sz="0" w:space="0" w:color="auto"/>
        <w:right w:val="none" w:sz="0" w:space="0" w:color="auto"/>
      </w:divBdr>
    </w:div>
    <w:div w:id="1907717861">
      <w:bodyDiv w:val="1"/>
      <w:marLeft w:val="0"/>
      <w:marRight w:val="0"/>
      <w:marTop w:val="0"/>
      <w:marBottom w:val="0"/>
      <w:divBdr>
        <w:top w:val="none" w:sz="0" w:space="0" w:color="auto"/>
        <w:left w:val="none" w:sz="0" w:space="0" w:color="auto"/>
        <w:bottom w:val="none" w:sz="0" w:space="0" w:color="auto"/>
        <w:right w:val="none" w:sz="0" w:space="0" w:color="auto"/>
      </w:divBdr>
    </w:div>
    <w:div w:id="1910533014">
      <w:bodyDiv w:val="1"/>
      <w:marLeft w:val="0"/>
      <w:marRight w:val="0"/>
      <w:marTop w:val="0"/>
      <w:marBottom w:val="0"/>
      <w:divBdr>
        <w:top w:val="none" w:sz="0" w:space="0" w:color="auto"/>
        <w:left w:val="none" w:sz="0" w:space="0" w:color="auto"/>
        <w:bottom w:val="none" w:sz="0" w:space="0" w:color="auto"/>
        <w:right w:val="none" w:sz="0" w:space="0" w:color="auto"/>
      </w:divBdr>
    </w:div>
    <w:div w:id="1941840395">
      <w:bodyDiv w:val="1"/>
      <w:marLeft w:val="0"/>
      <w:marRight w:val="0"/>
      <w:marTop w:val="0"/>
      <w:marBottom w:val="0"/>
      <w:divBdr>
        <w:top w:val="none" w:sz="0" w:space="0" w:color="auto"/>
        <w:left w:val="none" w:sz="0" w:space="0" w:color="auto"/>
        <w:bottom w:val="none" w:sz="0" w:space="0" w:color="auto"/>
        <w:right w:val="none" w:sz="0" w:space="0" w:color="auto"/>
      </w:divBdr>
    </w:div>
    <w:div w:id="2038847413">
      <w:bodyDiv w:val="1"/>
      <w:marLeft w:val="0"/>
      <w:marRight w:val="0"/>
      <w:marTop w:val="0"/>
      <w:marBottom w:val="0"/>
      <w:divBdr>
        <w:top w:val="none" w:sz="0" w:space="0" w:color="auto"/>
        <w:left w:val="none" w:sz="0" w:space="0" w:color="auto"/>
        <w:bottom w:val="none" w:sz="0" w:space="0" w:color="auto"/>
        <w:right w:val="none" w:sz="0" w:space="0" w:color="auto"/>
      </w:divBdr>
      <w:divsChild>
        <w:div w:id="1217160242">
          <w:marLeft w:val="0"/>
          <w:marRight w:val="0"/>
          <w:marTop w:val="0"/>
          <w:marBottom w:val="0"/>
          <w:divBdr>
            <w:top w:val="none" w:sz="0" w:space="0" w:color="auto"/>
            <w:left w:val="none" w:sz="0" w:space="0" w:color="auto"/>
            <w:bottom w:val="none" w:sz="0" w:space="0" w:color="auto"/>
            <w:right w:val="none" w:sz="0" w:space="0" w:color="auto"/>
          </w:divBdr>
          <w:divsChild>
            <w:div w:id="12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4401">
      <w:bodyDiv w:val="1"/>
      <w:marLeft w:val="0"/>
      <w:marRight w:val="0"/>
      <w:marTop w:val="0"/>
      <w:marBottom w:val="0"/>
      <w:divBdr>
        <w:top w:val="none" w:sz="0" w:space="0" w:color="auto"/>
        <w:left w:val="none" w:sz="0" w:space="0" w:color="auto"/>
        <w:bottom w:val="none" w:sz="0" w:space="0" w:color="auto"/>
        <w:right w:val="none" w:sz="0" w:space="0" w:color="auto"/>
      </w:divBdr>
    </w:div>
    <w:div w:id="2101942826">
      <w:bodyDiv w:val="1"/>
      <w:marLeft w:val="0"/>
      <w:marRight w:val="0"/>
      <w:marTop w:val="0"/>
      <w:marBottom w:val="0"/>
      <w:divBdr>
        <w:top w:val="none" w:sz="0" w:space="0" w:color="auto"/>
        <w:left w:val="none" w:sz="0" w:space="0" w:color="auto"/>
        <w:bottom w:val="none" w:sz="0" w:space="0" w:color="auto"/>
        <w:right w:val="none" w:sz="0" w:space="0" w:color="auto"/>
      </w:divBdr>
      <w:divsChild>
        <w:div w:id="552011539">
          <w:marLeft w:val="0"/>
          <w:marRight w:val="255"/>
          <w:marTop w:val="0"/>
          <w:marBottom w:val="0"/>
          <w:divBdr>
            <w:top w:val="none" w:sz="0" w:space="0" w:color="auto"/>
            <w:left w:val="none" w:sz="0" w:space="0" w:color="auto"/>
            <w:bottom w:val="none" w:sz="0" w:space="0" w:color="auto"/>
            <w:right w:val="none" w:sz="0" w:space="0" w:color="auto"/>
          </w:divBdr>
          <w:divsChild>
            <w:div w:id="1937640239">
              <w:marLeft w:val="0"/>
              <w:marRight w:val="0"/>
              <w:marTop w:val="0"/>
              <w:marBottom w:val="0"/>
              <w:divBdr>
                <w:top w:val="none" w:sz="0" w:space="0" w:color="auto"/>
                <w:left w:val="none" w:sz="0" w:space="0" w:color="auto"/>
                <w:bottom w:val="none" w:sz="0" w:space="0" w:color="auto"/>
                <w:right w:val="none" w:sz="0" w:space="0" w:color="auto"/>
              </w:divBdr>
              <w:divsChild>
                <w:div w:id="1885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24669">
      <w:bodyDiv w:val="1"/>
      <w:marLeft w:val="0"/>
      <w:marRight w:val="0"/>
      <w:marTop w:val="0"/>
      <w:marBottom w:val="0"/>
      <w:divBdr>
        <w:top w:val="none" w:sz="0" w:space="0" w:color="auto"/>
        <w:left w:val="none" w:sz="0" w:space="0" w:color="auto"/>
        <w:bottom w:val="none" w:sz="0" w:space="0" w:color="auto"/>
        <w:right w:val="none" w:sz="0" w:space="0" w:color="auto"/>
      </w:divBdr>
    </w:div>
    <w:div w:id="2108426974">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part1.1CE9B624.DE1FABF6@finances.min.gov.p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8CAC-DAFF-4B75-ABB9-CEB3AB53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12</Pages>
  <Words>4559</Words>
  <Characters>25077</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Jenna JF. FOISSAC</cp:lastModifiedBy>
  <cp:revision>54</cp:revision>
  <cp:lastPrinted>2021-12-16T00:22:00Z</cp:lastPrinted>
  <dcterms:created xsi:type="dcterms:W3CDTF">2021-12-13T23:21:00Z</dcterms:created>
  <dcterms:modified xsi:type="dcterms:W3CDTF">2021-12-16T02:53:00Z</dcterms:modified>
</cp:coreProperties>
</file>