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894E" w14:textId="77777777" w:rsidR="00625270" w:rsidRPr="00CF60AA" w:rsidRDefault="00625270" w:rsidP="00CF60AA">
      <w:pPr>
        <w:jc w:val="both"/>
        <w:rPr>
          <w:rFonts w:ascii="Cambria" w:hAnsi="Cambria"/>
          <w:lang w:eastAsia="fr-FR"/>
        </w:rPr>
      </w:pPr>
      <w:r w:rsidRPr="00CF60AA">
        <w:rPr>
          <w:rFonts w:ascii="Cambria" w:hAnsi="Cambria"/>
          <w:noProof/>
          <w:lang w:eastAsia="fr-FR"/>
        </w:rPr>
        <w:drawing>
          <wp:anchor distT="0" distB="0" distL="114300" distR="114300" simplePos="0" relativeHeight="251659264" behindDoc="1" locked="0" layoutInCell="1" allowOverlap="1" wp14:anchorId="71A86BBE" wp14:editId="653A5DFE">
            <wp:simplePos x="0" y="0"/>
            <wp:positionH relativeFrom="column">
              <wp:posOffset>-896620</wp:posOffset>
            </wp:positionH>
            <wp:positionV relativeFrom="paragraph">
              <wp:posOffset>-931545</wp:posOffset>
            </wp:positionV>
            <wp:extent cx="7548880" cy="2686050"/>
            <wp:effectExtent l="0" t="0" r="0" b="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8880" cy="2686050"/>
                    </a:xfrm>
                    <a:prstGeom prst="rect">
                      <a:avLst/>
                    </a:prstGeom>
                    <a:noFill/>
                  </pic:spPr>
                </pic:pic>
              </a:graphicData>
            </a:graphic>
            <wp14:sizeRelH relativeFrom="page">
              <wp14:pctWidth>0</wp14:pctWidth>
            </wp14:sizeRelH>
            <wp14:sizeRelV relativeFrom="page">
              <wp14:pctHeight>0</wp14:pctHeight>
            </wp14:sizeRelV>
          </wp:anchor>
        </w:drawing>
      </w:r>
      <w:r w:rsidRPr="00CF60AA">
        <w:rPr>
          <w:rFonts w:ascii="Cambria" w:hAnsi="Cambria"/>
          <w:noProof/>
          <w:lang w:eastAsia="fr-FR"/>
        </w:rPr>
        <mc:AlternateContent>
          <mc:Choice Requires="wps">
            <w:drawing>
              <wp:anchor distT="45720" distB="45720" distL="114300" distR="114300" simplePos="0" relativeHeight="251660288" behindDoc="0" locked="0" layoutInCell="1" allowOverlap="1" wp14:anchorId="0B34D0CA" wp14:editId="043A7DFF">
                <wp:simplePos x="0" y="0"/>
                <wp:positionH relativeFrom="margin">
                  <wp:posOffset>2112645</wp:posOffset>
                </wp:positionH>
                <wp:positionV relativeFrom="paragraph">
                  <wp:posOffset>-633095</wp:posOffset>
                </wp:positionV>
                <wp:extent cx="3648075" cy="11049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4D0CA" id="_x0000_t202" coordsize="21600,21600" o:spt="202" path="m,l,21600r21600,l21600,xe">
                <v:stroke joinstyle="miter"/>
                <v:path gradientshapeok="t" o:connecttype="rect"/>
              </v:shapetype>
              <v:shape id="Zone de texte 2" o:spid="_x0000_s1026" type="#_x0000_t202" style="position:absolute;left:0;text-align:left;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" filled="f" stroked="f">
                <v:textbo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v:textbox>
                <w10:wrap anchorx="margin"/>
              </v:shape>
            </w:pict>
          </mc:Fallback>
        </mc:AlternateContent>
      </w:r>
      <w:r w:rsidRPr="00CF60AA">
        <w:rPr>
          <w:rFonts w:ascii="Cambria" w:hAnsi="Cambria"/>
          <w:lang w:eastAsia="fr-FR"/>
        </w:rPr>
        <w:t xml:space="preserve"> </w:t>
      </w:r>
    </w:p>
    <w:p w14:paraId="5B96777C" w14:textId="77777777" w:rsidR="00625270" w:rsidRPr="00CF60AA" w:rsidRDefault="00625270" w:rsidP="00CF60AA">
      <w:pPr>
        <w:jc w:val="both"/>
        <w:rPr>
          <w:rFonts w:ascii="Cambria" w:hAnsi="Cambria"/>
          <w:color w:val="993366"/>
        </w:rPr>
      </w:pPr>
    </w:p>
    <w:p w14:paraId="3672BD85" w14:textId="77777777" w:rsidR="00625270" w:rsidRPr="00CF60AA" w:rsidRDefault="00625270" w:rsidP="00CF60AA">
      <w:pPr>
        <w:jc w:val="both"/>
        <w:rPr>
          <w:rFonts w:ascii="Cambria" w:hAnsi="Cambria"/>
          <w:color w:val="993366"/>
        </w:rPr>
      </w:pPr>
    </w:p>
    <w:p w14:paraId="6ADD5940" w14:textId="77777777" w:rsidR="00625270" w:rsidRPr="00CF60AA" w:rsidRDefault="00625270" w:rsidP="00CF60AA">
      <w:pPr>
        <w:jc w:val="both"/>
        <w:rPr>
          <w:rFonts w:ascii="Cambria" w:hAnsi="Cambria"/>
          <w:color w:val="993366"/>
        </w:rPr>
      </w:pPr>
    </w:p>
    <w:p w14:paraId="48B5E675" w14:textId="77777777" w:rsidR="00625270" w:rsidRPr="00CF60AA" w:rsidRDefault="00625270" w:rsidP="00CF60AA">
      <w:pPr>
        <w:jc w:val="both"/>
        <w:rPr>
          <w:rFonts w:ascii="Cambria" w:hAnsi="Cambria"/>
          <w:color w:val="993366"/>
        </w:rPr>
      </w:pPr>
    </w:p>
    <w:p w14:paraId="0556FA3D" w14:textId="77777777" w:rsidR="00625270" w:rsidRPr="00CF60AA" w:rsidRDefault="00625270" w:rsidP="00CF60AA">
      <w:pPr>
        <w:tabs>
          <w:tab w:val="center" w:pos="4533"/>
          <w:tab w:val="left" w:pos="6544"/>
        </w:tabs>
        <w:jc w:val="both"/>
        <w:rPr>
          <w:rFonts w:ascii="Cambria" w:hAnsi="Cambria"/>
          <w:u w:val="single"/>
        </w:rPr>
      </w:pPr>
      <w:r w:rsidRPr="00CF60AA">
        <w:rPr>
          <w:rFonts w:ascii="Cambria" w:hAnsi="Cambria"/>
          <w:noProof/>
          <w:lang w:eastAsia="fr-FR"/>
        </w:rPr>
        <mc:AlternateContent>
          <mc:Choice Requires="wps">
            <w:drawing>
              <wp:anchor distT="4294967294" distB="4294967294" distL="114300" distR="114300" simplePos="0" relativeHeight="251662336" behindDoc="0" locked="0" layoutInCell="1" allowOverlap="1" wp14:anchorId="53006458" wp14:editId="51167376">
                <wp:simplePos x="0" y="0"/>
                <wp:positionH relativeFrom="column">
                  <wp:posOffset>1943100</wp:posOffset>
                </wp:positionH>
                <wp:positionV relativeFrom="paragraph">
                  <wp:posOffset>57150</wp:posOffset>
                </wp:positionV>
                <wp:extent cx="1828800" cy="0"/>
                <wp:effectExtent l="38100" t="19050" r="76200" b="95250"/>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D31A61D" id="Connecteur droit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" strokecolor="windowText" strokeweight="1.5pt">
                <v:shadow on="t" color="black" opacity="22937f" origin=",.5" offset="0,.63889mm"/>
                <o:lock v:ext="edit" shapetype="f"/>
              </v:line>
            </w:pict>
          </mc:Fallback>
        </mc:AlternateContent>
      </w:r>
    </w:p>
    <w:p w14:paraId="74CAA091" w14:textId="77777777" w:rsidR="00625270" w:rsidRPr="00CF60AA" w:rsidRDefault="00625270" w:rsidP="00CF60AA">
      <w:pPr>
        <w:tabs>
          <w:tab w:val="left" w:pos="3240"/>
        </w:tabs>
        <w:jc w:val="center"/>
        <w:rPr>
          <w:rFonts w:ascii="Cambria" w:hAnsi="Cambria" w:cs="Arial"/>
          <w:b/>
        </w:rPr>
      </w:pPr>
      <w:r w:rsidRPr="00CF60AA">
        <w:rPr>
          <w:rFonts w:ascii="Cambria" w:hAnsi="Cambria" w:cs="Arial"/>
          <w:b/>
        </w:rPr>
        <w:t>BUREAU DE LA COMMUNICATION</w:t>
      </w:r>
    </w:p>
    <w:p w14:paraId="48860829" w14:textId="6933FFAB" w:rsidR="00625270" w:rsidRPr="00CF60AA" w:rsidRDefault="004C71F3" w:rsidP="00CF60AA">
      <w:pPr>
        <w:tabs>
          <w:tab w:val="left" w:pos="3240"/>
        </w:tabs>
        <w:jc w:val="center"/>
        <w:rPr>
          <w:rFonts w:ascii="Cambria" w:hAnsi="Cambria" w:cs="Arial"/>
          <w:b/>
          <w:i/>
        </w:rPr>
      </w:pPr>
      <w:r w:rsidRPr="00CF60AA">
        <w:rPr>
          <w:rFonts w:ascii="Cambria" w:hAnsi="Cambria" w:cs="Arial"/>
          <w:b/>
          <w:i/>
        </w:rPr>
        <w:t>Mercredi</w:t>
      </w:r>
      <w:r w:rsidR="00625270" w:rsidRPr="00CF60AA">
        <w:rPr>
          <w:rFonts w:ascii="Cambria" w:hAnsi="Cambria" w:cs="Arial"/>
          <w:b/>
          <w:i/>
        </w:rPr>
        <w:t xml:space="preserve"> </w:t>
      </w:r>
      <w:r w:rsidR="00A83348" w:rsidRPr="00CF60AA">
        <w:rPr>
          <w:rFonts w:ascii="Cambria" w:hAnsi="Cambria" w:cs="Arial"/>
          <w:b/>
          <w:i/>
        </w:rPr>
        <w:t>3</w:t>
      </w:r>
      <w:r w:rsidR="00625270" w:rsidRPr="00CF60AA">
        <w:rPr>
          <w:rFonts w:ascii="Cambria" w:hAnsi="Cambria" w:cs="Arial"/>
          <w:b/>
          <w:i/>
        </w:rPr>
        <w:t xml:space="preserve"> </w:t>
      </w:r>
      <w:r w:rsidR="00A44598">
        <w:rPr>
          <w:rFonts w:ascii="Cambria" w:hAnsi="Cambria" w:cs="Arial"/>
          <w:b/>
          <w:i/>
        </w:rPr>
        <w:t>novembre</w:t>
      </w:r>
      <w:r w:rsidR="00625270" w:rsidRPr="00CF60AA">
        <w:rPr>
          <w:rFonts w:ascii="Cambria" w:hAnsi="Cambria" w:cs="Arial"/>
          <w:b/>
          <w:i/>
        </w:rPr>
        <w:t xml:space="preserve"> 202</w:t>
      </w:r>
      <w:r w:rsidR="00456DD6" w:rsidRPr="00CF60AA">
        <w:rPr>
          <w:rFonts w:ascii="Cambria" w:hAnsi="Cambria" w:cs="Arial"/>
          <w:b/>
          <w:i/>
        </w:rPr>
        <w:t>1</w:t>
      </w:r>
    </w:p>
    <w:p w14:paraId="58F3DB1E" w14:textId="77777777" w:rsidR="00625270" w:rsidRPr="00CF60AA" w:rsidRDefault="00625270" w:rsidP="00CF60AA">
      <w:pPr>
        <w:tabs>
          <w:tab w:val="left" w:pos="3240"/>
        </w:tabs>
        <w:jc w:val="both"/>
        <w:rPr>
          <w:rFonts w:ascii="Cambria" w:hAnsi="Cambria"/>
        </w:rPr>
      </w:pPr>
      <w:r w:rsidRPr="00CF60AA">
        <w:rPr>
          <w:rFonts w:ascii="Cambria" w:hAnsi="Cambria"/>
          <w:noProof/>
          <w:lang w:eastAsia="fr-FR"/>
        </w:rPr>
        <mc:AlternateContent>
          <mc:Choice Requires="wps">
            <w:drawing>
              <wp:anchor distT="4294967294" distB="4294967294" distL="114300" distR="114300" simplePos="0" relativeHeight="251661312" behindDoc="0" locked="0" layoutInCell="1" allowOverlap="1" wp14:anchorId="65585A7E" wp14:editId="099491CE">
                <wp:simplePos x="0" y="0"/>
                <wp:positionH relativeFrom="column">
                  <wp:posOffset>1943100</wp:posOffset>
                </wp:positionH>
                <wp:positionV relativeFrom="paragraph">
                  <wp:posOffset>82550</wp:posOffset>
                </wp:positionV>
                <wp:extent cx="1828800" cy="0"/>
                <wp:effectExtent l="38100" t="19050" r="76200" b="952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rgbClr val="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4D43DCA" id="Connecteur droit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" strokeweight="1.5pt">
                <v:shadow on="t" color="black" opacity="22937f" origin=",.5" offset="0,.63889mm"/>
                <o:lock v:ext="edit" shapetype="f"/>
              </v:line>
            </w:pict>
          </mc:Fallback>
        </mc:AlternateContent>
      </w:r>
    </w:p>
    <w:p w14:paraId="1E2A0004" w14:textId="70913D35" w:rsidR="00625270" w:rsidRPr="00CF60AA" w:rsidRDefault="00625270" w:rsidP="00CF60AA">
      <w:pPr>
        <w:overflowPunct w:val="0"/>
        <w:autoSpaceDE w:val="0"/>
        <w:autoSpaceDN w:val="0"/>
        <w:adjustRightInd w:val="0"/>
        <w:spacing w:before="120"/>
        <w:jc w:val="both"/>
        <w:rPr>
          <w:rFonts w:ascii="Cambria" w:hAnsi="Cambria"/>
          <w:b/>
          <w:lang w:eastAsia="fr-FR"/>
        </w:rPr>
      </w:pPr>
    </w:p>
    <w:p w14:paraId="4D703140" w14:textId="641E3027" w:rsidR="004C71F3" w:rsidRPr="00CF60AA" w:rsidRDefault="004C71F3" w:rsidP="00CF60AA">
      <w:pPr>
        <w:pBdr>
          <w:top w:val="single" w:sz="4" w:space="0" w:color="auto"/>
          <w:left w:val="single" w:sz="4" w:space="4" w:color="auto"/>
          <w:bottom w:val="single" w:sz="4" w:space="1" w:color="auto"/>
          <w:right w:val="single" w:sz="4" w:space="4" w:color="auto"/>
        </w:pBdr>
        <w:tabs>
          <w:tab w:val="center" w:pos="4536"/>
          <w:tab w:val="left" w:pos="7440"/>
        </w:tabs>
        <w:jc w:val="center"/>
        <w:rPr>
          <w:rFonts w:ascii="Cambria" w:hAnsi="Cambria"/>
          <w:b/>
        </w:rPr>
      </w:pPr>
      <w:r w:rsidRPr="00CF60AA">
        <w:rPr>
          <w:rFonts w:ascii="Cambria" w:hAnsi="Cambria"/>
          <w:b/>
        </w:rPr>
        <w:t>Compte rendu du Conseil des ministres</w:t>
      </w:r>
    </w:p>
    <w:p w14:paraId="23E3B0A2" w14:textId="0847956C" w:rsidR="00690ED4" w:rsidRDefault="00690ED4" w:rsidP="00CF60AA">
      <w:pPr>
        <w:widowControl w:val="0"/>
        <w:autoSpaceDE w:val="0"/>
        <w:autoSpaceDN w:val="0"/>
        <w:adjustRightInd w:val="0"/>
        <w:spacing w:before="120"/>
        <w:jc w:val="both"/>
        <w:rPr>
          <w:rFonts w:ascii="Cambria" w:hAnsi="Cambria"/>
          <w:lang w:eastAsia="fr-FR"/>
        </w:rPr>
      </w:pPr>
    </w:p>
    <w:p w14:paraId="7A336F70" w14:textId="6F299ADB" w:rsidR="00A3661B" w:rsidRDefault="00261AEC" w:rsidP="00CF60AA">
      <w:pPr>
        <w:widowControl w:val="0"/>
        <w:autoSpaceDE w:val="0"/>
        <w:autoSpaceDN w:val="0"/>
        <w:adjustRightInd w:val="0"/>
        <w:spacing w:before="120"/>
        <w:jc w:val="both"/>
        <w:rPr>
          <w:rFonts w:ascii="Cambria" w:hAnsi="Cambria"/>
          <w:lang w:eastAsia="fr-FR"/>
        </w:rPr>
      </w:pPr>
      <w:r>
        <w:rPr>
          <w:rFonts w:ascii="Cambria" w:hAnsi="Cambria"/>
          <w:lang w:eastAsia="fr-FR"/>
        </w:rPr>
        <w:t>Le Conseil des ministres s’est réuni ce mercredi 3 novembre 2021.</w:t>
      </w:r>
      <w:r w:rsidR="006E08F8">
        <w:rPr>
          <w:rFonts w:ascii="Cambria" w:hAnsi="Cambria"/>
          <w:lang w:eastAsia="fr-FR"/>
        </w:rPr>
        <w:t xml:space="preserve"> </w:t>
      </w:r>
      <w:r>
        <w:rPr>
          <w:rFonts w:ascii="Cambria" w:hAnsi="Cambria"/>
          <w:lang w:eastAsia="fr-FR"/>
        </w:rPr>
        <w:t>Parmi les dossiers examinés, il a adopté les dossiers suivants </w:t>
      </w:r>
      <w:r w:rsidR="00EA49CD">
        <w:rPr>
          <w:rFonts w:ascii="Cambria" w:hAnsi="Cambria"/>
          <w:lang w:eastAsia="fr-FR"/>
        </w:rPr>
        <w:t xml:space="preserve">(lien du sommaire actif) </w:t>
      </w:r>
      <w:r>
        <w:rPr>
          <w:rFonts w:ascii="Cambria" w:hAnsi="Cambria"/>
          <w:lang w:eastAsia="fr-FR"/>
        </w:rPr>
        <w:t>:</w:t>
      </w:r>
    </w:p>
    <w:p w14:paraId="4AB6D9AE" w14:textId="77777777" w:rsidR="00226F02" w:rsidRDefault="00226F02" w:rsidP="00CF60AA">
      <w:pPr>
        <w:widowControl w:val="0"/>
        <w:autoSpaceDE w:val="0"/>
        <w:autoSpaceDN w:val="0"/>
        <w:adjustRightInd w:val="0"/>
        <w:spacing w:before="120"/>
        <w:jc w:val="both"/>
        <w:rPr>
          <w:rFonts w:ascii="Cambria" w:hAnsi="Cambria"/>
          <w:lang w:eastAsia="fr-FR"/>
        </w:rPr>
      </w:pPr>
    </w:p>
    <w:sdt>
      <w:sdtPr>
        <w:rPr>
          <w:rFonts w:ascii="Times New Roman" w:eastAsia="Times New Roman" w:hAnsi="Times New Roman"/>
          <w:b w:val="0"/>
          <w:bCs w:val="0"/>
          <w:noProof w:val="0"/>
          <w:sz w:val="24"/>
          <w:szCs w:val="24"/>
          <w:lang w:eastAsia="es-ES"/>
        </w:rPr>
        <w:id w:val="-1045363697"/>
        <w:docPartObj>
          <w:docPartGallery w:val="Table of Contents"/>
          <w:docPartUnique/>
        </w:docPartObj>
      </w:sdtPr>
      <w:sdtEndPr/>
      <w:sdtContent>
        <w:p w14:paraId="782C049F" w14:textId="071B456C" w:rsidR="001E591D" w:rsidRPr="005E3ED4" w:rsidRDefault="0065694E">
          <w:pPr>
            <w:pStyle w:val="TM1"/>
            <w:rPr>
              <w:rFonts w:cstheme="minorBidi"/>
              <w:b w:val="0"/>
              <w:bCs w:val="0"/>
            </w:rPr>
          </w:pPr>
          <w:r w:rsidRPr="00550369">
            <w:fldChar w:fldCharType="begin"/>
          </w:r>
          <w:r w:rsidRPr="00550369">
            <w:instrText xml:space="preserve"> TOC \o "1-3" \h \z \u </w:instrText>
          </w:r>
          <w:r w:rsidRPr="00550369">
            <w:fldChar w:fldCharType="separate"/>
          </w:r>
          <w:hyperlink w:anchor="_Toc86842077" w:history="1">
            <w:r w:rsidR="001E591D" w:rsidRPr="005E3ED4">
              <w:rPr>
                <w:rStyle w:val="Lienhypertexte"/>
              </w:rPr>
              <w:t xml:space="preserve">VP - </w:t>
            </w:r>
            <w:r w:rsidR="001E591D" w:rsidRPr="005E3ED4">
              <w:t>Vice-président, ministre de l'Agriculture et de l'Economie bleue et du domaine</w:t>
            </w:r>
            <w:r w:rsidR="001E591D" w:rsidRPr="005E3ED4">
              <w:rPr>
                <w:webHidden/>
              </w:rPr>
              <w:tab/>
            </w:r>
            <w:r w:rsidR="001E591D" w:rsidRPr="005E3ED4">
              <w:rPr>
                <w:webHidden/>
              </w:rPr>
              <w:fldChar w:fldCharType="begin"/>
            </w:r>
            <w:r w:rsidR="001E591D" w:rsidRPr="005E3ED4">
              <w:rPr>
                <w:webHidden/>
              </w:rPr>
              <w:instrText xml:space="preserve"> PAGEREF _Toc86842077 \h </w:instrText>
            </w:r>
            <w:r w:rsidR="001E591D" w:rsidRPr="005E3ED4">
              <w:rPr>
                <w:webHidden/>
              </w:rPr>
            </w:r>
            <w:r w:rsidR="001E591D" w:rsidRPr="005E3ED4">
              <w:rPr>
                <w:webHidden/>
              </w:rPr>
              <w:fldChar w:fldCharType="separate"/>
            </w:r>
            <w:r w:rsidR="00E2779C" w:rsidRPr="005E3ED4">
              <w:rPr>
                <w:webHidden/>
              </w:rPr>
              <w:t>2</w:t>
            </w:r>
            <w:r w:rsidR="001E591D" w:rsidRPr="005E3ED4">
              <w:rPr>
                <w:webHidden/>
              </w:rPr>
              <w:fldChar w:fldCharType="end"/>
            </w:r>
          </w:hyperlink>
        </w:p>
        <w:p w14:paraId="4BBA51C7" w14:textId="45C0A5B0" w:rsidR="001E591D" w:rsidRPr="005E3ED4" w:rsidRDefault="000D64BC">
          <w:pPr>
            <w:pStyle w:val="TM2"/>
            <w:rPr>
              <w:rFonts w:ascii="Cambria" w:hAnsi="Cambria" w:cstheme="minorBidi"/>
              <w:noProof/>
            </w:rPr>
          </w:pPr>
          <w:hyperlink w:anchor="_Toc86842078" w:history="1">
            <w:r w:rsidR="001E591D" w:rsidRPr="005E3ED4">
              <w:rPr>
                <w:rStyle w:val="Lienhypertexte"/>
                <w:rFonts w:ascii="Cambria" w:hAnsi="Cambria"/>
                <w:noProof/>
              </w:rPr>
              <w:t>Délibération relative à l’exploitation des ressources vivantes de la mer territoriale</w:t>
            </w:r>
            <w:r w:rsidR="001E591D" w:rsidRPr="005E3ED4">
              <w:rPr>
                <w:rFonts w:ascii="Cambria" w:hAnsi="Cambria"/>
                <w:noProof/>
                <w:webHidden/>
              </w:rPr>
              <w:tab/>
            </w:r>
            <w:r w:rsidR="001E591D" w:rsidRPr="005E3ED4">
              <w:rPr>
                <w:rFonts w:ascii="Cambria" w:hAnsi="Cambria"/>
                <w:noProof/>
                <w:webHidden/>
              </w:rPr>
              <w:fldChar w:fldCharType="begin"/>
            </w:r>
            <w:r w:rsidR="001E591D" w:rsidRPr="005E3ED4">
              <w:rPr>
                <w:rFonts w:ascii="Cambria" w:hAnsi="Cambria"/>
                <w:noProof/>
                <w:webHidden/>
              </w:rPr>
              <w:instrText xml:space="preserve"> PAGEREF _Toc86842078 \h </w:instrText>
            </w:r>
            <w:r w:rsidR="001E591D" w:rsidRPr="005E3ED4">
              <w:rPr>
                <w:rFonts w:ascii="Cambria" w:hAnsi="Cambria"/>
                <w:noProof/>
                <w:webHidden/>
              </w:rPr>
            </w:r>
            <w:r w:rsidR="001E591D" w:rsidRPr="005E3ED4">
              <w:rPr>
                <w:rFonts w:ascii="Cambria" w:hAnsi="Cambria"/>
                <w:noProof/>
                <w:webHidden/>
              </w:rPr>
              <w:fldChar w:fldCharType="separate"/>
            </w:r>
            <w:r w:rsidR="00E2779C" w:rsidRPr="005E3ED4">
              <w:rPr>
                <w:rFonts w:ascii="Cambria" w:hAnsi="Cambria"/>
                <w:noProof/>
                <w:webHidden/>
              </w:rPr>
              <w:t>2</w:t>
            </w:r>
            <w:r w:rsidR="001E591D" w:rsidRPr="005E3ED4">
              <w:rPr>
                <w:rFonts w:ascii="Cambria" w:hAnsi="Cambria"/>
                <w:noProof/>
                <w:webHidden/>
              </w:rPr>
              <w:fldChar w:fldCharType="end"/>
            </w:r>
          </w:hyperlink>
        </w:p>
        <w:p w14:paraId="45E02F9C" w14:textId="64716046" w:rsidR="001E591D" w:rsidRPr="005E3ED4" w:rsidRDefault="000D64BC">
          <w:pPr>
            <w:pStyle w:val="TM2"/>
            <w:rPr>
              <w:rFonts w:ascii="Cambria" w:hAnsi="Cambria" w:cstheme="minorBidi"/>
              <w:noProof/>
            </w:rPr>
          </w:pPr>
          <w:hyperlink w:anchor="_Toc86842079" w:history="1">
            <w:r w:rsidR="001E591D" w:rsidRPr="005E3ED4">
              <w:rPr>
                <w:rStyle w:val="Lienhypertexte"/>
                <w:rFonts w:ascii="Cambria" w:hAnsi="Cambria"/>
                <w:noProof/>
              </w:rPr>
              <w:t>Séminaire de travail sur un projet de réglementation relative à la valorisation des plantes aromatiques, médicinales et cosmétiques</w:t>
            </w:r>
            <w:r w:rsidR="001E591D" w:rsidRPr="005E3ED4">
              <w:rPr>
                <w:rFonts w:ascii="Cambria" w:hAnsi="Cambria"/>
                <w:noProof/>
                <w:webHidden/>
              </w:rPr>
              <w:tab/>
            </w:r>
            <w:r w:rsidR="001E591D" w:rsidRPr="005E3ED4">
              <w:rPr>
                <w:rFonts w:ascii="Cambria" w:hAnsi="Cambria"/>
                <w:noProof/>
                <w:webHidden/>
              </w:rPr>
              <w:fldChar w:fldCharType="begin"/>
            </w:r>
            <w:r w:rsidR="001E591D" w:rsidRPr="005E3ED4">
              <w:rPr>
                <w:rFonts w:ascii="Cambria" w:hAnsi="Cambria"/>
                <w:noProof/>
                <w:webHidden/>
              </w:rPr>
              <w:instrText xml:space="preserve"> PAGEREF _Toc86842079 \h </w:instrText>
            </w:r>
            <w:r w:rsidR="001E591D" w:rsidRPr="005E3ED4">
              <w:rPr>
                <w:rFonts w:ascii="Cambria" w:hAnsi="Cambria"/>
                <w:noProof/>
                <w:webHidden/>
              </w:rPr>
            </w:r>
            <w:r w:rsidR="001E591D" w:rsidRPr="005E3ED4">
              <w:rPr>
                <w:rFonts w:ascii="Cambria" w:hAnsi="Cambria"/>
                <w:noProof/>
                <w:webHidden/>
              </w:rPr>
              <w:fldChar w:fldCharType="separate"/>
            </w:r>
            <w:r w:rsidR="00E2779C" w:rsidRPr="005E3ED4">
              <w:rPr>
                <w:rFonts w:ascii="Cambria" w:hAnsi="Cambria"/>
                <w:noProof/>
                <w:webHidden/>
              </w:rPr>
              <w:t>2</w:t>
            </w:r>
            <w:r w:rsidR="001E591D" w:rsidRPr="005E3ED4">
              <w:rPr>
                <w:rFonts w:ascii="Cambria" w:hAnsi="Cambria"/>
                <w:noProof/>
                <w:webHidden/>
              </w:rPr>
              <w:fldChar w:fldCharType="end"/>
            </w:r>
          </w:hyperlink>
        </w:p>
        <w:p w14:paraId="448F583A" w14:textId="1BE15269" w:rsidR="001E591D" w:rsidRPr="005E3ED4" w:rsidRDefault="000D64BC">
          <w:pPr>
            <w:pStyle w:val="TM2"/>
            <w:rPr>
              <w:rFonts w:ascii="Cambria" w:hAnsi="Cambria" w:cstheme="minorBidi"/>
              <w:noProof/>
            </w:rPr>
          </w:pPr>
          <w:hyperlink w:anchor="_Toc86842080" w:history="1">
            <w:r w:rsidR="001E591D" w:rsidRPr="005E3ED4">
              <w:rPr>
                <w:rStyle w:val="Lienhypertexte"/>
                <w:rFonts w:ascii="Cambria" w:hAnsi="Cambria"/>
                <w:noProof/>
              </w:rPr>
              <w:t>Lutte contre les insectes xylophages du cocotier</w:t>
            </w:r>
            <w:r w:rsidR="001E591D" w:rsidRPr="005E3ED4">
              <w:rPr>
                <w:rFonts w:ascii="Cambria" w:hAnsi="Cambria"/>
                <w:noProof/>
                <w:webHidden/>
              </w:rPr>
              <w:tab/>
            </w:r>
            <w:r w:rsidR="001E591D" w:rsidRPr="005E3ED4">
              <w:rPr>
                <w:rFonts w:ascii="Cambria" w:hAnsi="Cambria"/>
                <w:noProof/>
                <w:webHidden/>
              </w:rPr>
              <w:fldChar w:fldCharType="begin"/>
            </w:r>
            <w:r w:rsidR="001E591D" w:rsidRPr="005E3ED4">
              <w:rPr>
                <w:rFonts w:ascii="Cambria" w:hAnsi="Cambria"/>
                <w:noProof/>
                <w:webHidden/>
              </w:rPr>
              <w:instrText xml:space="preserve"> PAGEREF _Toc86842080 \h </w:instrText>
            </w:r>
            <w:r w:rsidR="001E591D" w:rsidRPr="005E3ED4">
              <w:rPr>
                <w:rFonts w:ascii="Cambria" w:hAnsi="Cambria"/>
                <w:noProof/>
                <w:webHidden/>
              </w:rPr>
            </w:r>
            <w:r w:rsidR="001E591D" w:rsidRPr="005E3ED4">
              <w:rPr>
                <w:rFonts w:ascii="Cambria" w:hAnsi="Cambria"/>
                <w:noProof/>
                <w:webHidden/>
              </w:rPr>
              <w:fldChar w:fldCharType="separate"/>
            </w:r>
            <w:r w:rsidR="00E2779C" w:rsidRPr="005E3ED4">
              <w:rPr>
                <w:rFonts w:ascii="Cambria" w:hAnsi="Cambria"/>
                <w:noProof/>
                <w:webHidden/>
              </w:rPr>
              <w:t>2</w:t>
            </w:r>
            <w:r w:rsidR="001E591D" w:rsidRPr="005E3ED4">
              <w:rPr>
                <w:rFonts w:ascii="Cambria" w:hAnsi="Cambria"/>
                <w:noProof/>
                <w:webHidden/>
              </w:rPr>
              <w:fldChar w:fldCharType="end"/>
            </w:r>
          </w:hyperlink>
        </w:p>
        <w:p w14:paraId="4A3879C5" w14:textId="1BD0331F" w:rsidR="001E591D" w:rsidRPr="005E3ED4" w:rsidRDefault="000D64BC">
          <w:pPr>
            <w:pStyle w:val="TM2"/>
            <w:rPr>
              <w:rFonts w:ascii="Cambria" w:hAnsi="Cambria" w:cstheme="minorBidi"/>
              <w:noProof/>
            </w:rPr>
          </w:pPr>
          <w:hyperlink w:anchor="_Toc86842081" w:history="1">
            <w:r w:rsidR="001E591D" w:rsidRPr="005E3ED4">
              <w:rPr>
                <w:rStyle w:val="Lienhypertexte"/>
                <w:rFonts w:ascii="Cambria" w:hAnsi="Cambria"/>
                <w:noProof/>
              </w:rPr>
              <w:t>Projet de loi du Pays sur la protection de certaines espèces marines</w:t>
            </w:r>
            <w:r w:rsidR="001E591D" w:rsidRPr="005E3ED4">
              <w:rPr>
                <w:rFonts w:ascii="Cambria" w:hAnsi="Cambria"/>
                <w:noProof/>
                <w:webHidden/>
              </w:rPr>
              <w:tab/>
            </w:r>
            <w:r w:rsidR="001E591D" w:rsidRPr="005E3ED4">
              <w:rPr>
                <w:rFonts w:ascii="Cambria" w:hAnsi="Cambria"/>
                <w:noProof/>
                <w:webHidden/>
              </w:rPr>
              <w:fldChar w:fldCharType="begin"/>
            </w:r>
            <w:r w:rsidR="001E591D" w:rsidRPr="005E3ED4">
              <w:rPr>
                <w:rFonts w:ascii="Cambria" w:hAnsi="Cambria"/>
                <w:noProof/>
                <w:webHidden/>
              </w:rPr>
              <w:instrText xml:space="preserve"> PAGEREF _Toc86842081 \h </w:instrText>
            </w:r>
            <w:r w:rsidR="001E591D" w:rsidRPr="005E3ED4">
              <w:rPr>
                <w:rFonts w:ascii="Cambria" w:hAnsi="Cambria"/>
                <w:noProof/>
                <w:webHidden/>
              </w:rPr>
            </w:r>
            <w:r w:rsidR="001E591D" w:rsidRPr="005E3ED4">
              <w:rPr>
                <w:rFonts w:ascii="Cambria" w:hAnsi="Cambria"/>
                <w:noProof/>
                <w:webHidden/>
              </w:rPr>
              <w:fldChar w:fldCharType="separate"/>
            </w:r>
            <w:r w:rsidR="00E2779C" w:rsidRPr="005E3ED4">
              <w:rPr>
                <w:rFonts w:ascii="Cambria" w:hAnsi="Cambria"/>
                <w:noProof/>
                <w:webHidden/>
              </w:rPr>
              <w:t>3</w:t>
            </w:r>
            <w:r w:rsidR="001E591D" w:rsidRPr="005E3ED4">
              <w:rPr>
                <w:rFonts w:ascii="Cambria" w:hAnsi="Cambria"/>
                <w:noProof/>
                <w:webHidden/>
              </w:rPr>
              <w:fldChar w:fldCharType="end"/>
            </w:r>
          </w:hyperlink>
        </w:p>
        <w:p w14:paraId="73A44617" w14:textId="1E8DD159" w:rsidR="001E591D" w:rsidRPr="005E3ED4" w:rsidRDefault="000D64BC">
          <w:pPr>
            <w:pStyle w:val="TM1"/>
            <w:rPr>
              <w:rFonts w:cstheme="minorBidi"/>
              <w:b w:val="0"/>
              <w:bCs w:val="0"/>
            </w:rPr>
          </w:pPr>
          <w:hyperlink w:anchor="_Toc86842082" w:history="1">
            <w:r w:rsidR="001E591D" w:rsidRPr="005E3ED4">
              <w:rPr>
                <w:rStyle w:val="Lienhypertexte"/>
              </w:rPr>
              <w:t xml:space="preserve">MEF - </w:t>
            </w:r>
            <w:r w:rsidR="001E591D" w:rsidRPr="005E3ED4">
              <w:t>Ministre de l’Economie et des Finances</w:t>
            </w:r>
            <w:r w:rsidR="001E591D" w:rsidRPr="005E3ED4">
              <w:rPr>
                <w:webHidden/>
              </w:rPr>
              <w:tab/>
            </w:r>
            <w:r w:rsidR="001E591D" w:rsidRPr="005E3ED4">
              <w:rPr>
                <w:webHidden/>
              </w:rPr>
              <w:fldChar w:fldCharType="begin"/>
            </w:r>
            <w:r w:rsidR="001E591D" w:rsidRPr="005E3ED4">
              <w:rPr>
                <w:webHidden/>
              </w:rPr>
              <w:instrText xml:space="preserve"> PAGEREF _Toc86842082 \h </w:instrText>
            </w:r>
            <w:r w:rsidR="001E591D" w:rsidRPr="005E3ED4">
              <w:rPr>
                <w:webHidden/>
              </w:rPr>
            </w:r>
            <w:r w:rsidR="001E591D" w:rsidRPr="005E3ED4">
              <w:rPr>
                <w:webHidden/>
              </w:rPr>
              <w:fldChar w:fldCharType="separate"/>
            </w:r>
            <w:r w:rsidR="00E2779C" w:rsidRPr="005E3ED4">
              <w:rPr>
                <w:webHidden/>
              </w:rPr>
              <w:t>4</w:t>
            </w:r>
            <w:r w:rsidR="001E591D" w:rsidRPr="005E3ED4">
              <w:rPr>
                <w:webHidden/>
              </w:rPr>
              <w:fldChar w:fldCharType="end"/>
            </w:r>
          </w:hyperlink>
        </w:p>
        <w:p w14:paraId="0021E429" w14:textId="74CA84C2" w:rsidR="001E591D" w:rsidRPr="005E3ED4" w:rsidRDefault="000D64BC">
          <w:pPr>
            <w:pStyle w:val="TM2"/>
            <w:rPr>
              <w:rFonts w:ascii="Cambria" w:hAnsi="Cambria" w:cstheme="minorBidi"/>
              <w:noProof/>
            </w:rPr>
          </w:pPr>
          <w:hyperlink w:anchor="_Toc86842083" w:history="1">
            <w:r w:rsidR="001E591D" w:rsidRPr="005E3ED4">
              <w:rPr>
                <w:rStyle w:val="Lienhypertexte"/>
                <w:rFonts w:ascii="Cambria" w:hAnsi="Cambria"/>
                <w:noProof/>
              </w:rPr>
              <w:t>Règlementation relative à la qualité des graisses, huiles destinées à l'alimentation humaine</w:t>
            </w:r>
            <w:r w:rsidR="001E591D" w:rsidRPr="005E3ED4">
              <w:rPr>
                <w:rFonts w:ascii="Cambria" w:hAnsi="Cambria"/>
                <w:noProof/>
                <w:webHidden/>
              </w:rPr>
              <w:tab/>
            </w:r>
            <w:r w:rsidR="001E591D" w:rsidRPr="005E3ED4">
              <w:rPr>
                <w:rFonts w:ascii="Cambria" w:hAnsi="Cambria"/>
                <w:noProof/>
                <w:webHidden/>
              </w:rPr>
              <w:fldChar w:fldCharType="begin"/>
            </w:r>
            <w:r w:rsidR="001E591D" w:rsidRPr="005E3ED4">
              <w:rPr>
                <w:rFonts w:ascii="Cambria" w:hAnsi="Cambria"/>
                <w:noProof/>
                <w:webHidden/>
              </w:rPr>
              <w:instrText xml:space="preserve"> PAGEREF _Toc86842083 \h </w:instrText>
            </w:r>
            <w:r w:rsidR="001E591D" w:rsidRPr="005E3ED4">
              <w:rPr>
                <w:rFonts w:ascii="Cambria" w:hAnsi="Cambria"/>
                <w:noProof/>
                <w:webHidden/>
              </w:rPr>
            </w:r>
            <w:r w:rsidR="001E591D" w:rsidRPr="005E3ED4">
              <w:rPr>
                <w:rFonts w:ascii="Cambria" w:hAnsi="Cambria"/>
                <w:noProof/>
                <w:webHidden/>
              </w:rPr>
              <w:fldChar w:fldCharType="separate"/>
            </w:r>
            <w:r w:rsidR="00E2779C" w:rsidRPr="005E3ED4">
              <w:rPr>
                <w:rFonts w:ascii="Cambria" w:hAnsi="Cambria"/>
                <w:noProof/>
                <w:webHidden/>
              </w:rPr>
              <w:t>4</w:t>
            </w:r>
            <w:r w:rsidR="001E591D" w:rsidRPr="005E3ED4">
              <w:rPr>
                <w:rFonts w:ascii="Cambria" w:hAnsi="Cambria"/>
                <w:noProof/>
                <w:webHidden/>
              </w:rPr>
              <w:fldChar w:fldCharType="end"/>
            </w:r>
          </w:hyperlink>
        </w:p>
        <w:p w14:paraId="2F3A997D" w14:textId="6AB95125" w:rsidR="001E591D" w:rsidRPr="005E3ED4" w:rsidRDefault="000D64BC">
          <w:pPr>
            <w:pStyle w:val="TM2"/>
            <w:rPr>
              <w:rFonts w:ascii="Cambria" w:hAnsi="Cambria" w:cstheme="minorBidi"/>
              <w:noProof/>
            </w:rPr>
          </w:pPr>
          <w:hyperlink w:anchor="_Toc86842084" w:history="1">
            <w:r w:rsidR="001E591D" w:rsidRPr="005E3ED4">
              <w:rPr>
                <w:rStyle w:val="Lienhypertexte"/>
                <w:rFonts w:ascii="Cambria" w:hAnsi="Cambria"/>
                <w:noProof/>
              </w:rPr>
              <w:t>Modification de la composition du comité des usagers fiscaux</w:t>
            </w:r>
            <w:r w:rsidR="001E591D" w:rsidRPr="005E3ED4">
              <w:rPr>
                <w:rFonts w:ascii="Cambria" w:hAnsi="Cambria"/>
                <w:noProof/>
                <w:webHidden/>
              </w:rPr>
              <w:tab/>
            </w:r>
            <w:r w:rsidR="001E591D" w:rsidRPr="005E3ED4">
              <w:rPr>
                <w:rFonts w:ascii="Cambria" w:hAnsi="Cambria"/>
                <w:noProof/>
                <w:webHidden/>
              </w:rPr>
              <w:fldChar w:fldCharType="begin"/>
            </w:r>
            <w:r w:rsidR="001E591D" w:rsidRPr="005E3ED4">
              <w:rPr>
                <w:rFonts w:ascii="Cambria" w:hAnsi="Cambria"/>
                <w:noProof/>
                <w:webHidden/>
              </w:rPr>
              <w:instrText xml:space="preserve"> PAGEREF _Toc86842084 \h </w:instrText>
            </w:r>
            <w:r w:rsidR="001E591D" w:rsidRPr="005E3ED4">
              <w:rPr>
                <w:rFonts w:ascii="Cambria" w:hAnsi="Cambria"/>
                <w:noProof/>
                <w:webHidden/>
              </w:rPr>
            </w:r>
            <w:r w:rsidR="001E591D" w:rsidRPr="005E3ED4">
              <w:rPr>
                <w:rFonts w:ascii="Cambria" w:hAnsi="Cambria"/>
                <w:noProof/>
                <w:webHidden/>
              </w:rPr>
              <w:fldChar w:fldCharType="separate"/>
            </w:r>
            <w:r w:rsidR="00E2779C" w:rsidRPr="005E3ED4">
              <w:rPr>
                <w:rFonts w:ascii="Cambria" w:hAnsi="Cambria"/>
                <w:noProof/>
                <w:webHidden/>
              </w:rPr>
              <w:t>4</w:t>
            </w:r>
            <w:r w:rsidR="001E591D" w:rsidRPr="005E3ED4">
              <w:rPr>
                <w:rFonts w:ascii="Cambria" w:hAnsi="Cambria"/>
                <w:noProof/>
                <w:webHidden/>
              </w:rPr>
              <w:fldChar w:fldCharType="end"/>
            </w:r>
          </w:hyperlink>
        </w:p>
        <w:p w14:paraId="761F2AC6" w14:textId="3AE619BB" w:rsidR="001E591D" w:rsidRPr="005E3ED4" w:rsidRDefault="000D64BC">
          <w:pPr>
            <w:pStyle w:val="TM2"/>
            <w:rPr>
              <w:rFonts w:ascii="Cambria" w:hAnsi="Cambria" w:cstheme="minorBidi"/>
              <w:noProof/>
            </w:rPr>
          </w:pPr>
          <w:hyperlink w:anchor="_Toc86842085" w:history="1">
            <w:r w:rsidR="001E591D" w:rsidRPr="005E3ED4">
              <w:rPr>
                <w:rStyle w:val="Lienhypertexte"/>
                <w:rFonts w:ascii="Cambria" w:hAnsi="Cambria"/>
                <w:noProof/>
              </w:rPr>
              <w:t>Encouragement de la pratique d’activités physiques : une convention pour un taux réduit de TVA dans les salles de sport</w:t>
            </w:r>
            <w:r w:rsidR="001E591D" w:rsidRPr="005E3ED4">
              <w:rPr>
                <w:rFonts w:ascii="Cambria" w:hAnsi="Cambria"/>
                <w:noProof/>
                <w:webHidden/>
              </w:rPr>
              <w:tab/>
            </w:r>
            <w:r w:rsidR="001E591D" w:rsidRPr="005E3ED4">
              <w:rPr>
                <w:rFonts w:ascii="Cambria" w:hAnsi="Cambria"/>
                <w:noProof/>
                <w:webHidden/>
              </w:rPr>
              <w:fldChar w:fldCharType="begin"/>
            </w:r>
            <w:r w:rsidR="001E591D" w:rsidRPr="005E3ED4">
              <w:rPr>
                <w:rFonts w:ascii="Cambria" w:hAnsi="Cambria"/>
                <w:noProof/>
                <w:webHidden/>
              </w:rPr>
              <w:instrText xml:space="preserve"> PAGEREF _Toc86842085 \h </w:instrText>
            </w:r>
            <w:r w:rsidR="001E591D" w:rsidRPr="005E3ED4">
              <w:rPr>
                <w:rFonts w:ascii="Cambria" w:hAnsi="Cambria"/>
                <w:noProof/>
                <w:webHidden/>
              </w:rPr>
            </w:r>
            <w:r w:rsidR="001E591D" w:rsidRPr="005E3ED4">
              <w:rPr>
                <w:rFonts w:ascii="Cambria" w:hAnsi="Cambria"/>
                <w:noProof/>
                <w:webHidden/>
              </w:rPr>
              <w:fldChar w:fldCharType="separate"/>
            </w:r>
            <w:r w:rsidR="00E2779C" w:rsidRPr="005E3ED4">
              <w:rPr>
                <w:rFonts w:ascii="Cambria" w:hAnsi="Cambria"/>
                <w:noProof/>
                <w:webHidden/>
              </w:rPr>
              <w:t>4</w:t>
            </w:r>
            <w:r w:rsidR="001E591D" w:rsidRPr="005E3ED4">
              <w:rPr>
                <w:rFonts w:ascii="Cambria" w:hAnsi="Cambria"/>
                <w:noProof/>
                <w:webHidden/>
              </w:rPr>
              <w:fldChar w:fldCharType="end"/>
            </w:r>
          </w:hyperlink>
        </w:p>
        <w:p w14:paraId="24B8D868" w14:textId="4C8A6C26" w:rsidR="001E591D" w:rsidRPr="005E3ED4" w:rsidRDefault="000D64BC">
          <w:pPr>
            <w:pStyle w:val="TM2"/>
            <w:rPr>
              <w:rFonts w:ascii="Cambria" w:hAnsi="Cambria" w:cstheme="minorBidi"/>
              <w:noProof/>
            </w:rPr>
          </w:pPr>
          <w:hyperlink w:anchor="_Toc86842086" w:history="1">
            <w:r w:rsidR="001E591D" w:rsidRPr="005E3ED4">
              <w:rPr>
                <w:rStyle w:val="Lienhypertexte"/>
                <w:rFonts w:ascii="Cambria" w:hAnsi="Cambria"/>
                <w:noProof/>
              </w:rPr>
              <w:t>Projet de loi du Pays sur la règlementation énergétique des bâtiments</w:t>
            </w:r>
            <w:r w:rsidR="001E591D" w:rsidRPr="005E3ED4">
              <w:rPr>
                <w:rFonts w:ascii="Cambria" w:hAnsi="Cambria"/>
                <w:noProof/>
                <w:webHidden/>
              </w:rPr>
              <w:tab/>
            </w:r>
            <w:r w:rsidR="001E591D" w:rsidRPr="005E3ED4">
              <w:rPr>
                <w:rFonts w:ascii="Cambria" w:hAnsi="Cambria"/>
                <w:noProof/>
                <w:webHidden/>
              </w:rPr>
              <w:fldChar w:fldCharType="begin"/>
            </w:r>
            <w:r w:rsidR="001E591D" w:rsidRPr="005E3ED4">
              <w:rPr>
                <w:rFonts w:ascii="Cambria" w:hAnsi="Cambria"/>
                <w:noProof/>
                <w:webHidden/>
              </w:rPr>
              <w:instrText xml:space="preserve"> PAGEREF _Toc86842086 \h </w:instrText>
            </w:r>
            <w:r w:rsidR="001E591D" w:rsidRPr="005E3ED4">
              <w:rPr>
                <w:rFonts w:ascii="Cambria" w:hAnsi="Cambria"/>
                <w:noProof/>
                <w:webHidden/>
              </w:rPr>
            </w:r>
            <w:r w:rsidR="001E591D" w:rsidRPr="005E3ED4">
              <w:rPr>
                <w:rFonts w:ascii="Cambria" w:hAnsi="Cambria"/>
                <w:noProof/>
                <w:webHidden/>
              </w:rPr>
              <w:fldChar w:fldCharType="separate"/>
            </w:r>
            <w:r w:rsidR="00E2779C" w:rsidRPr="005E3ED4">
              <w:rPr>
                <w:rFonts w:ascii="Cambria" w:hAnsi="Cambria"/>
                <w:noProof/>
                <w:webHidden/>
              </w:rPr>
              <w:t>5</w:t>
            </w:r>
            <w:r w:rsidR="001E591D" w:rsidRPr="005E3ED4">
              <w:rPr>
                <w:rFonts w:ascii="Cambria" w:hAnsi="Cambria"/>
                <w:noProof/>
                <w:webHidden/>
              </w:rPr>
              <w:fldChar w:fldCharType="end"/>
            </w:r>
          </w:hyperlink>
        </w:p>
        <w:p w14:paraId="6252C59A" w14:textId="11D4A0C3" w:rsidR="001E591D" w:rsidRPr="005E3ED4" w:rsidRDefault="000D64BC">
          <w:pPr>
            <w:pStyle w:val="TM1"/>
            <w:rPr>
              <w:rFonts w:cstheme="minorBidi"/>
              <w:b w:val="0"/>
              <w:bCs w:val="0"/>
            </w:rPr>
          </w:pPr>
          <w:hyperlink w:anchor="_Toc86842087" w:history="1">
            <w:r w:rsidR="001E591D" w:rsidRPr="005E3ED4">
              <w:rPr>
                <w:rStyle w:val="Lienhypertexte"/>
              </w:rPr>
              <w:t>MLA</w:t>
            </w:r>
            <w:r w:rsidR="00FD2823" w:rsidRPr="005E3ED4">
              <w:rPr>
                <w:rStyle w:val="Lienhypertexte"/>
              </w:rPr>
              <w:t xml:space="preserve"> </w:t>
            </w:r>
            <w:r w:rsidR="001E591D" w:rsidRPr="005E3ED4">
              <w:rPr>
                <w:rStyle w:val="Lienhypertexte"/>
              </w:rPr>
              <w:t xml:space="preserve">- </w:t>
            </w:r>
            <w:r w:rsidR="001E591D" w:rsidRPr="005E3ED4">
              <w:t>Ministre du Logement et de l’Aménagement</w:t>
            </w:r>
            <w:r w:rsidR="001E591D" w:rsidRPr="005E3ED4">
              <w:rPr>
                <w:webHidden/>
              </w:rPr>
              <w:tab/>
            </w:r>
            <w:r w:rsidR="001E591D" w:rsidRPr="005E3ED4">
              <w:rPr>
                <w:webHidden/>
              </w:rPr>
              <w:fldChar w:fldCharType="begin"/>
            </w:r>
            <w:r w:rsidR="001E591D" w:rsidRPr="005E3ED4">
              <w:rPr>
                <w:webHidden/>
              </w:rPr>
              <w:instrText xml:space="preserve"> PAGEREF _Toc86842087 \h </w:instrText>
            </w:r>
            <w:r w:rsidR="001E591D" w:rsidRPr="005E3ED4">
              <w:rPr>
                <w:webHidden/>
              </w:rPr>
            </w:r>
            <w:r w:rsidR="001E591D" w:rsidRPr="005E3ED4">
              <w:rPr>
                <w:webHidden/>
              </w:rPr>
              <w:fldChar w:fldCharType="separate"/>
            </w:r>
            <w:r w:rsidR="00E2779C" w:rsidRPr="005E3ED4">
              <w:rPr>
                <w:webHidden/>
              </w:rPr>
              <w:t>5</w:t>
            </w:r>
            <w:r w:rsidR="001E591D" w:rsidRPr="005E3ED4">
              <w:rPr>
                <w:webHidden/>
              </w:rPr>
              <w:fldChar w:fldCharType="end"/>
            </w:r>
          </w:hyperlink>
        </w:p>
        <w:p w14:paraId="1C738B26" w14:textId="0B7BDBF7" w:rsidR="001E591D" w:rsidRPr="005E3ED4" w:rsidRDefault="000D64BC">
          <w:pPr>
            <w:pStyle w:val="TM2"/>
            <w:rPr>
              <w:rFonts w:ascii="Cambria" w:hAnsi="Cambria" w:cstheme="minorBidi"/>
              <w:noProof/>
            </w:rPr>
          </w:pPr>
          <w:hyperlink w:anchor="_Toc86842088" w:history="1">
            <w:r w:rsidR="001E591D" w:rsidRPr="005E3ED4">
              <w:rPr>
                <w:rStyle w:val="Lienhypertexte"/>
                <w:rFonts w:ascii="Cambria" w:hAnsi="Cambria"/>
                <w:noProof/>
              </w:rPr>
              <w:t>Approbation du plan général d’aménagement (PGA) de la commune de Mahina</w:t>
            </w:r>
            <w:r w:rsidR="001E591D" w:rsidRPr="005E3ED4">
              <w:rPr>
                <w:rFonts w:ascii="Cambria" w:hAnsi="Cambria"/>
                <w:noProof/>
                <w:webHidden/>
              </w:rPr>
              <w:tab/>
            </w:r>
            <w:r w:rsidR="001E591D" w:rsidRPr="005E3ED4">
              <w:rPr>
                <w:rFonts w:ascii="Cambria" w:hAnsi="Cambria"/>
                <w:noProof/>
                <w:webHidden/>
              </w:rPr>
              <w:fldChar w:fldCharType="begin"/>
            </w:r>
            <w:r w:rsidR="001E591D" w:rsidRPr="005E3ED4">
              <w:rPr>
                <w:rFonts w:ascii="Cambria" w:hAnsi="Cambria"/>
                <w:noProof/>
                <w:webHidden/>
              </w:rPr>
              <w:instrText xml:space="preserve"> PAGEREF _Toc86842088 \h </w:instrText>
            </w:r>
            <w:r w:rsidR="001E591D" w:rsidRPr="005E3ED4">
              <w:rPr>
                <w:rFonts w:ascii="Cambria" w:hAnsi="Cambria"/>
                <w:noProof/>
                <w:webHidden/>
              </w:rPr>
            </w:r>
            <w:r w:rsidR="001E591D" w:rsidRPr="005E3ED4">
              <w:rPr>
                <w:rFonts w:ascii="Cambria" w:hAnsi="Cambria"/>
                <w:noProof/>
                <w:webHidden/>
              </w:rPr>
              <w:fldChar w:fldCharType="separate"/>
            </w:r>
            <w:r w:rsidR="00E2779C" w:rsidRPr="005E3ED4">
              <w:rPr>
                <w:rFonts w:ascii="Cambria" w:hAnsi="Cambria"/>
                <w:noProof/>
                <w:webHidden/>
              </w:rPr>
              <w:t>5</w:t>
            </w:r>
            <w:r w:rsidR="001E591D" w:rsidRPr="005E3ED4">
              <w:rPr>
                <w:rFonts w:ascii="Cambria" w:hAnsi="Cambria"/>
                <w:noProof/>
                <w:webHidden/>
              </w:rPr>
              <w:fldChar w:fldCharType="end"/>
            </w:r>
          </w:hyperlink>
        </w:p>
        <w:p w14:paraId="17AE015B" w14:textId="374D7027" w:rsidR="001E591D" w:rsidRPr="005E3ED4" w:rsidRDefault="000D64BC">
          <w:pPr>
            <w:pStyle w:val="TM1"/>
            <w:rPr>
              <w:rFonts w:cstheme="minorBidi"/>
              <w:b w:val="0"/>
              <w:bCs w:val="0"/>
            </w:rPr>
          </w:pPr>
          <w:hyperlink w:anchor="_Toc86842089" w:history="1">
            <w:r w:rsidR="001E591D" w:rsidRPr="005E3ED4">
              <w:rPr>
                <w:rStyle w:val="Lienhypertexte"/>
              </w:rPr>
              <w:t>MCE</w:t>
            </w:r>
            <w:r w:rsidR="00FD2823" w:rsidRPr="005E3ED4">
              <w:rPr>
                <w:rStyle w:val="Lienhypertexte"/>
              </w:rPr>
              <w:t xml:space="preserve"> </w:t>
            </w:r>
            <w:r w:rsidR="001E591D" w:rsidRPr="005E3ED4">
              <w:rPr>
                <w:rStyle w:val="Lienhypertexte"/>
              </w:rPr>
              <w:t xml:space="preserve">- </w:t>
            </w:r>
            <w:r w:rsidR="001E591D" w:rsidRPr="005E3ED4">
              <w:t>Ministre de la Culture et de l’Environnement</w:t>
            </w:r>
            <w:r w:rsidR="001E591D" w:rsidRPr="005E3ED4">
              <w:rPr>
                <w:webHidden/>
              </w:rPr>
              <w:tab/>
            </w:r>
            <w:r w:rsidR="001E591D" w:rsidRPr="005E3ED4">
              <w:rPr>
                <w:webHidden/>
              </w:rPr>
              <w:fldChar w:fldCharType="begin"/>
            </w:r>
            <w:r w:rsidR="001E591D" w:rsidRPr="005E3ED4">
              <w:rPr>
                <w:webHidden/>
              </w:rPr>
              <w:instrText xml:space="preserve"> PAGEREF _Toc86842089 \h </w:instrText>
            </w:r>
            <w:r w:rsidR="001E591D" w:rsidRPr="005E3ED4">
              <w:rPr>
                <w:webHidden/>
              </w:rPr>
            </w:r>
            <w:r w:rsidR="001E591D" w:rsidRPr="005E3ED4">
              <w:rPr>
                <w:webHidden/>
              </w:rPr>
              <w:fldChar w:fldCharType="separate"/>
            </w:r>
            <w:r w:rsidR="00E2779C" w:rsidRPr="005E3ED4">
              <w:rPr>
                <w:webHidden/>
              </w:rPr>
              <w:t>6</w:t>
            </w:r>
            <w:r w:rsidR="001E591D" w:rsidRPr="005E3ED4">
              <w:rPr>
                <w:webHidden/>
              </w:rPr>
              <w:fldChar w:fldCharType="end"/>
            </w:r>
          </w:hyperlink>
        </w:p>
        <w:p w14:paraId="0976BDA7" w14:textId="5AFAE3DA" w:rsidR="001E591D" w:rsidRPr="005E3ED4" w:rsidRDefault="000D64BC">
          <w:pPr>
            <w:pStyle w:val="TM2"/>
            <w:rPr>
              <w:rFonts w:ascii="Cambria" w:hAnsi="Cambria" w:cstheme="minorBidi"/>
              <w:noProof/>
            </w:rPr>
          </w:pPr>
          <w:hyperlink w:anchor="_Toc86842090" w:history="1">
            <w:r w:rsidR="001E591D" w:rsidRPr="005E3ED4">
              <w:rPr>
                <w:rStyle w:val="Lienhypertexte"/>
                <w:rFonts w:ascii="Cambria" w:hAnsi="Cambria"/>
                <w:noProof/>
              </w:rPr>
              <w:t>Ouverture du 50ème salon des Marquises</w:t>
            </w:r>
            <w:r w:rsidR="001E591D" w:rsidRPr="005E3ED4">
              <w:rPr>
                <w:rFonts w:ascii="Cambria" w:hAnsi="Cambria"/>
                <w:noProof/>
                <w:webHidden/>
              </w:rPr>
              <w:tab/>
            </w:r>
            <w:r w:rsidR="001E591D" w:rsidRPr="005E3ED4">
              <w:rPr>
                <w:rFonts w:ascii="Cambria" w:hAnsi="Cambria"/>
                <w:noProof/>
                <w:webHidden/>
              </w:rPr>
              <w:fldChar w:fldCharType="begin"/>
            </w:r>
            <w:r w:rsidR="001E591D" w:rsidRPr="005E3ED4">
              <w:rPr>
                <w:rFonts w:ascii="Cambria" w:hAnsi="Cambria"/>
                <w:noProof/>
                <w:webHidden/>
              </w:rPr>
              <w:instrText xml:space="preserve"> PAGEREF _Toc86842090 \h </w:instrText>
            </w:r>
            <w:r w:rsidR="001E591D" w:rsidRPr="005E3ED4">
              <w:rPr>
                <w:rFonts w:ascii="Cambria" w:hAnsi="Cambria"/>
                <w:noProof/>
                <w:webHidden/>
              </w:rPr>
            </w:r>
            <w:r w:rsidR="001E591D" w:rsidRPr="005E3ED4">
              <w:rPr>
                <w:rFonts w:ascii="Cambria" w:hAnsi="Cambria"/>
                <w:noProof/>
                <w:webHidden/>
              </w:rPr>
              <w:fldChar w:fldCharType="separate"/>
            </w:r>
            <w:r w:rsidR="00E2779C" w:rsidRPr="005E3ED4">
              <w:rPr>
                <w:rFonts w:ascii="Cambria" w:hAnsi="Cambria"/>
                <w:noProof/>
                <w:webHidden/>
              </w:rPr>
              <w:t>6</w:t>
            </w:r>
            <w:r w:rsidR="001E591D" w:rsidRPr="005E3ED4">
              <w:rPr>
                <w:rFonts w:ascii="Cambria" w:hAnsi="Cambria"/>
                <w:noProof/>
                <w:webHidden/>
              </w:rPr>
              <w:fldChar w:fldCharType="end"/>
            </w:r>
          </w:hyperlink>
        </w:p>
        <w:p w14:paraId="2B566EFC" w14:textId="42617183" w:rsidR="001E591D" w:rsidRPr="005E3ED4" w:rsidRDefault="000D64BC">
          <w:pPr>
            <w:pStyle w:val="TM2"/>
            <w:rPr>
              <w:rFonts w:ascii="Cambria" w:hAnsi="Cambria" w:cstheme="minorBidi"/>
              <w:noProof/>
            </w:rPr>
          </w:pPr>
          <w:hyperlink w:anchor="_Toc86842091" w:history="1">
            <w:r w:rsidR="001E591D" w:rsidRPr="005E3ED4">
              <w:rPr>
                <w:rStyle w:val="Lienhypertexte"/>
                <w:rFonts w:ascii="Cambria" w:hAnsi="Cambria"/>
                <w:noProof/>
              </w:rPr>
              <w:t>Politique de lutte contre le dopage en Polynésie française</w:t>
            </w:r>
            <w:r w:rsidR="001E591D" w:rsidRPr="005E3ED4">
              <w:rPr>
                <w:rFonts w:ascii="Cambria" w:hAnsi="Cambria"/>
                <w:noProof/>
                <w:webHidden/>
              </w:rPr>
              <w:tab/>
            </w:r>
            <w:r w:rsidR="001E591D" w:rsidRPr="005E3ED4">
              <w:rPr>
                <w:rFonts w:ascii="Cambria" w:hAnsi="Cambria"/>
                <w:noProof/>
                <w:webHidden/>
              </w:rPr>
              <w:fldChar w:fldCharType="begin"/>
            </w:r>
            <w:r w:rsidR="001E591D" w:rsidRPr="005E3ED4">
              <w:rPr>
                <w:rFonts w:ascii="Cambria" w:hAnsi="Cambria"/>
                <w:noProof/>
                <w:webHidden/>
              </w:rPr>
              <w:instrText xml:space="preserve"> PAGEREF _Toc86842091 \h </w:instrText>
            </w:r>
            <w:r w:rsidR="001E591D" w:rsidRPr="005E3ED4">
              <w:rPr>
                <w:rFonts w:ascii="Cambria" w:hAnsi="Cambria"/>
                <w:noProof/>
                <w:webHidden/>
              </w:rPr>
            </w:r>
            <w:r w:rsidR="001E591D" w:rsidRPr="005E3ED4">
              <w:rPr>
                <w:rFonts w:ascii="Cambria" w:hAnsi="Cambria"/>
                <w:noProof/>
                <w:webHidden/>
              </w:rPr>
              <w:fldChar w:fldCharType="separate"/>
            </w:r>
            <w:r w:rsidR="00E2779C" w:rsidRPr="005E3ED4">
              <w:rPr>
                <w:rFonts w:ascii="Cambria" w:hAnsi="Cambria"/>
                <w:noProof/>
                <w:webHidden/>
              </w:rPr>
              <w:t>7</w:t>
            </w:r>
            <w:r w:rsidR="001E591D" w:rsidRPr="005E3ED4">
              <w:rPr>
                <w:rFonts w:ascii="Cambria" w:hAnsi="Cambria"/>
                <w:noProof/>
                <w:webHidden/>
              </w:rPr>
              <w:fldChar w:fldCharType="end"/>
            </w:r>
          </w:hyperlink>
        </w:p>
        <w:p w14:paraId="2DEC7FAE" w14:textId="2318584B" w:rsidR="001E591D" w:rsidRPr="005E3ED4" w:rsidRDefault="000D64BC">
          <w:pPr>
            <w:pStyle w:val="TM2"/>
            <w:rPr>
              <w:rFonts w:ascii="Cambria" w:hAnsi="Cambria" w:cstheme="minorBidi"/>
              <w:noProof/>
            </w:rPr>
          </w:pPr>
          <w:hyperlink w:anchor="_Toc86842092" w:history="1">
            <w:r w:rsidR="001E591D" w:rsidRPr="005E3ED4">
              <w:rPr>
                <w:rStyle w:val="Lienhypertexte"/>
                <w:rFonts w:ascii="Cambria" w:hAnsi="Cambria"/>
                <w:noProof/>
              </w:rPr>
              <w:t>Le Pays prend des dispositions pour mieux préserver le Kaveu</w:t>
            </w:r>
            <w:r w:rsidR="001E591D" w:rsidRPr="005E3ED4">
              <w:rPr>
                <w:rFonts w:ascii="Cambria" w:hAnsi="Cambria"/>
                <w:noProof/>
                <w:webHidden/>
              </w:rPr>
              <w:tab/>
            </w:r>
            <w:r w:rsidR="001E591D" w:rsidRPr="005E3ED4">
              <w:rPr>
                <w:rFonts w:ascii="Cambria" w:hAnsi="Cambria"/>
                <w:noProof/>
                <w:webHidden/>
              </w:rPr>
              <w:fldChar w:fldCharType="begin"/>
            </w:r>
            <w:r w:rsidR="001E591D" w:rsidRPr="005E3ED4">
              <w:rPr>
                <w:rFonts w:ascii="Cambria" w:hAnsi="Cambria"/>
                <w:noProof/>
                <w:webHidden/>
              </w:rPr>
              <w:instrText xml:space="preserve"> PAGEREF _Toc86842092 \h </w:instrText>
            </w:r>
            <w:r w:rsidR="001E591D" w:rsidRPr="005E3ED4">
              <w:rPr>
                <w:rFonts w:ascii="Cambria" w:hAnsi="Cambria"/>
                <w:noProof/>
                <w:webHidden/>
              </w:rPr>
            </w:r>
            <w:r w:rsidR="001E591D" w:rsidRPr="005E3ED4">
              <w:rPr>
                <w:rFonts w:ascii="Cambria" w:hAnsi="Cambria"/>
                <w:noProof/>
                <w:webHidden/>
              </w:rPr>
              <w:fldChar w:fldCharType="separate"/>
            </w:r>
            <w:r w:rsidR="00E2779C" w:rsidRPr="005E3ED4">
              <w:rPr>
                <w:rFonts w:ascii="Cambria" w:hAnsi="Cambria"/>
                <w:noProof/>
                <w:webHidden/>
              </w:rPr>
              <w:t>7</w:t>
            </w:r>
            <w:r w:rsidR="001E591D" w:rsidRPr="005E3ED4">
              <w:rPr>
                <w:rFonts w:ascii="Cambria" w:hAnsi="Cambria"/>
                <w:noProof/>
                <w:webHidden/>
              </w:rPr>
              <w:fldChar w:fldCharType="end"/>
            </w:r>
          </w:hyperlink>
        </w:p>
        <w:p w14:paraId="64EB10A6" w14:textId="3407DF69" w:rsidR="001E591D" w:rsidRPr="005E3ED4" w:rsidRDefault="000D64BC">
          <w:pPr>
            <w:pStyle w:val="TM2"/>
            <w:rPr>
              <w:rFonts w:ascii="Cambria" w:hAnsi="Cambria" w:cstheme="minorBidi"/>
              <w:noProof/>
            </w:rPr>
          </w:pPr>
          <w:hyperlink w:anchor="_Toc86842093" w:history="1">
            <w:r w:rsidR="001E591D" w:rsidRPr="005E3ED4">
              <w:rPr>
                <w:rStyle w:val="Lienhypertexte"/>
                <w:rFonts w:ascii="Cambria" w:hAnsi="Cambria"/>
                <w:noProof/>
              </w:rPr>
              <w:t>Subventions de fonctionnement en faveur d’associations sportives, de fédérations sportives, du COPF et de clubs bâtisseurs</w:t>
            </w:r>
            <w:r w:rsidR="001E591D" w:rsidRPr="005E3ED4">
              <w:rPr>
                <w:rFonts w:ascii="Cambria" w:hAnsi="Cambria"/>
                <w:noProof/>
                <w:webHidden/>
              </w:rPr>
              <w:tab/>
            </w:r>
            <w:r w:rsidR="001E591D" w:rsidRPr="005E3ED4">
              <w:rPr>
                <w:rFonts w:ascii="Cambria" w:hAnsi="Cambria"/>
                <w:noProof/>
                <w:webHidden/>
              </w:rPr>
              <w:fldChar w:fldCharType="begin"/>
            </w:r>
            <w:r w:rsidR="001E591D" w:rsidRPr="005E3ED4">
              <w:rPr>
                <w:rFonts w:ascii="Cambria" w:hAnsi="Cambria"/>
                <w:noProof/>
                <w:webHidden/>
              </w:rPr>
              <w:instrText xml:space="preserve"> PAGEREF _Toc86842093 \h </w:instrText>
            </w:r>
            <w:r w:rsidR="001E591D" w:rsidRPr="005E3ED4">
              <w:rPr>
                <w:rFonts w:ascii="Cambria" w:hAnsi="Cambria"/>
                <w:noProof/>
                <w:webHidden/>
              </w:rPr>
            </w:r>
            <w:r w:rsidR="001E591D" w:rsidRPr="005E3ED4">
              <w:rPr>
                <w:rFonts w:ascii="Cambria" w:hAnsi="Cambria"/>
                <w:noProof/>
                <w:webHidden/>
              </w:rPr>
              <w:fldChar w:fldCharType="separate"/>
            </w:r>
            <w:r w:rsidR="00E2779C" w:rsidRPr="005E3ED4">
              <w:rPr>
                <w:rFonts w:ascii="Cambria" w:hAnsi="Cambria"/>
                <w:noProof/>
                <w:webHidden/>
              </w:rPr>
              <w:t>7</w:t>
            </w:r>
            <w:r w:rsidR="001E591D" w:rsidRPr="005E3ED4">
              <w:rPr>
                <w:rFonts w:ascii="Cambria" w:hAnsi="Cambria"/>
                <w:noProof/>
                <w:webHidden/>
              </w:rPr>
              <w:fldChar w:fldCharType="end"/>
            </w:r>
          </w:hyperlink>
        </w:p>
        <w:p w14:paraId="28EA935D" w14:textId="391CFFEA" w:rsidR="001E591D" w:rsidRPr="005E3ED4" w:rsidRDefault="000D64BC">
          <w:pPr>
            <w:pStyle w:val="TM1"/>
            <w:rPr>
              <w:rFonts w:cstheme="minorBidi"/>
              <w:b w:val="0"/>
              <w:bCs w:val="0"/>
            </w:rPr>
          </w:pPr>
          <w:hyperlink w:anchor="_Toc86842094" w:history="1">
            <w:r w:rsidR="001E591D" w:rsidRPr="005E3ED4">
              <w:rPr>
                <w:rStyle w:val="Lienhypertexte"/>
              </w:rPr>
              <w:t xml:space="preserve">MFA - </w:t>
            </w:r>
            <w:r w:rsidR="001E591D" w:rsidRPr="005E3ED4">
              <w:t>Ministre de la Famille et des Affaires sociales</w:t>
            </w:r>
            <w:r w:rsidR="001E591D" w:rsidRPr="005E3ED4">
              <w:rPr>
                <w:webHidden/>
              </w:rPr>
              <w:tab/>
            </w:r>
            <w:r w:rsidR="001E591D" w:rsidRPr="005E3ED4">
              <w:rPr>
                <w:webHidden/>
              </w:rPr>
              <w:fldChar w:fldCharType="begin"/>
            </w:r>
            <w:r w:rsidR="001E591D" w:rsidRPr="005E3ED4">
              <w:rPr>
                <w:webHidden/>
              </w:rPr>
              <w:instrText xml:space="preserve"> PAGEREF _Toc86842094 \h </w:instrText>
            </w:r>
            <w:r w:rsidR="001E591D" w:rsidRPr="005E3ED4">
              <w:rPr>
                <w:webHidden/>
              </w:rPr>
            </w:r>
            <w:r w:rsidR="001E591D" w:rsidRPr="005E3ED4">
              <w:rPr>
                <w:webHidden/>
              </w:rPr>
              <w:fldChar w:fldCharType="separate"/>
            </w:r>
            <w:r w:rsidR="00E2779C" w:rsidRPr="005E3ED4">
              <w:rPr>
                <w:webHidden/>
              </w:rPr>
              <w:t>8</w:t>
            </w:r>
            <w:r w:rsidR="001E591D" w:rsidRPr="005E3ED4">
              <w:rPr>
                <w:webHidden/>
              </w:rPr>
              <w:fldChar w:fldCharType="end"/>
            </w:r>
          </w:hyperlink>
        </w:p>
        <w:p w14:paraId="4A240F35" w14:textId="19E8490A" w:rsidR="001E591D" w:rsidRDefault="000D64BC">
          <w:pPr>
            <w:pStyle w:val="TM2"/>
            <w:rPr>
              <w:rFonts w:cstheme="minorBidi"/>
              <w:noProof/>
            </w:rPr>
          </w:pPr>
          <w:hyperlink w:anchor="_Toc86842095" w:history="1">
            <w:r w:rsidR="001E591D" w:rsidRPr="005E3ED4">
              <w:rPr>
                <w:rStyle w:val="Lienhypertexte"/>
                <w:rFonts w:ascii="Cambria" w:hAnsi="Cambria"/>
                <w:noProof/>
              </w:rPr>
              <w:t>Projet « Te faufa’a o to oe ananahi »</w:t>
            </w:r>
            <w:r w:rsidR="001E591D" w:rsidRPr="005E3ED4">
              <w:rPr>
                <w:rFonts w:ascii="Cambria" w:hAnsi="Cambria"/>
                <w:noProof/>
                <w:webHidden/>
              </w:rPr>
              <w:tab/>
            </w:r>
            <w:r w:rsidR="001E591D" w:rsidRPr="005E3ED4">
              <w:rPr>
                <w:rFonts w:ascii="Cambria" w:hAnsi="Cambria"/>
                <w:noProof/>
                <w:webHidden/>
              </w:rPr>
              <w:fldChar w:fldCharType="begin"/>
            </w:r>
            <w:r w:rsidR="001E591D" w:rsidRPr="005E3ED4">
              <w:rPr>
                <w:rFonts w:ascii="Cambria" w:hAnsi="Cambria"/>
                <w:noProof/>
                <w:webHidden/>
              </w:rPr>
              <w:instrText xml:space="preserve"> PAGEREF _Toc86842095 \h </w:instrText>
            </w:r>
            <w:r w:rsidR="001E591D" w:rsidRPr="005E3ED4">
              <w:rPr>
                <w:rFonts w:ascii="Cambria" w:hAnsi="Cambria"/>
                <w:noProof/>
                <w:webHidden/>
              </w:rPr>
            </w:r>
            <w:r w:rsidR="001E591D" w:rsidRPr="005E3ED4">
              <w:rPr>
                <w:rFonts w:ascii="Cambria" w:hAnsi="Cambria"/>
                <w:noProof/>
                <w:webHidden/>
              </w:rPr>
              <w:fldChar w:fldCharType="separate"/>
            </w:r>
            <w:r w:rsidR="00E2779C" w:rsidRPr="005E3ED4">
              <w:rPr>
                <w:rFonts w:ascii="Cambria" w:hAnsi="Cambria"/>
                <w:noProof/>
                <w:webHidden/>
              </w:rPr>
              <w:t>8</w:t>
            </w:r>
            <w:r w:rsidR="001E591D" w:rsidRPr="005E3ED4">
              <w:rPr>
                <w:rFonts w:ascii="Cambria" w:hAnsi="Cambria"/>
                <w:noProof/>
                <w:webHidden/>
              </w:rPr>
              <w:fldChar w:fldCharType="end"/>
            </w:r>
          </w:hyperlink>
        </w:p>
        <w:p w14:paraId="1B6A2F8C" w14:textId="64683579" w:rsidR="008560D1" w:rsidRPr="001E591D" w:rsidRDefault="0065694E" w:rsidP="001E591D">
          <w:pPr>
            <w:spacing w:line="276" w:lineRule="auto"/>
          </w:pPr>
          <w:r w:rsidRPr="00550369">
            <w:rPr>
              <w:rFonts w:ascii="Cambria" w:hAnsi="Cambria"/>
              <w:b/>
              <w:bCs/>
              <w:sz w:val="22"/>
              <w:szCs w:val="22"/>
            </w:rPr>
            <w:fldChar w:fldCharType="end"/>
          </w:r>
        </w:p>
      </w:sdtContent>
    </w:sdt>
    <w:bookmarkStart w:id="0" w:name="_Hlk61440491" w:displacedByCustomXml="prev"/>
    <w:p w14:paraId="01A29D40" w14:textId="52D5696D" w:rsidR="00F532C7" w:rsidRDefault="00F532C7" w:rsidP="00F532C7">
      <w:pPr>
        <w:pStyle w:val="Titre1"/>
      </w:pPr>
      <w:bookmarkStart w:id="1" w:name="_Toc86842077"/>
      <w:bookmarkEnd w:id="0"/>
      <w:r w:rsidRPr="00F532C7">
        <w:lastRenderedPageBreak/>
        <w:t xml:space="preserve">- VP </w:t>
      </w:r>
      <w:r>
        <w:t>-</w:t>
      </w:r>
      <w:bookmarkEnd w:id="1"/>
    </w:p>
    <w:p w14:paraId="5F2BA991" w14:textId="77777777" w:rsidR="00F532C7" w:rsidRPr="00F532C7" w:rsidRDefault="00F532C7" w:rsidP="00F532C7"/>
    <w:p w14:paraId="56774E2E" w14:textId="77777777" w:rsidR="00F532C7" w:rsidRPr="00F532C7" w:rsidRDefault="00F532C7" w:rsidP="00F532C7">
      <w:pPr>
        <w:pStyle w:val="Titre2"/>
      </w:pPr>
      <w:bookmarkStart w:id="2" w:name="_Toc86842078"/>
      <w:r w:rsidRPr="00F532C7">
        <w:t>Délibération relative à l’exploitation des ressources vivantes de la mer territoriale</w:t>
      </w:r>
      <w:bookmarkEnd w:id="2"/>
    </w:p>
    <w:p w14:paraId="39FF21D0" w14:textId="77777777" w:rsidR="00F532C7" w:rsidRPr="00F532C7" w:rsidRDefault="00F532C7" w:rsidP="00F532C7">
      <w:pPr>
        <w:pStyle w:val="NormalWeb"/>
        <w:jc w:val="both"/>
        <w:rPr>
          <w:rFonts w:ascii="Cambria" w:hAnsi="Cambria"/>
        </w:rPr>
      </w:pPr>
      <w:r w:rsidRPr="00F532C7">
        <w:rPr>
          <w:rFonts w:ascii="Cambria" w:hAnsi="Cambria" w:cs="Arial"/>
        </w:rPr>
        <w:t>Avec 95% des parts de marché des exportations des produits de la pêche, les Etats-Unis sont le marché quasi-exclusif des produits de la pêche palangrière polynésienne. Or, depuis le 1</w:t>
      </w:r>
      <w:r w:rsidRPr="00F532C7">
        <w:rPr>
          <w:rFonts w:ascii="Cambria" w:hAnsi="Cambria" w:cs="Arial"/>
          <w:vertAlign w:val="superscript"/>
        </w:rPr>
        <w:t>er</w:t>
      </w:r>
      <w:r w:rsidRPr="00F532C7">
        <w:rPr>
          <w:rFonts w:ascii="Cambria" w:hAnsi="Cambria" w:cs="Arial"/>
        </w:rPr>
        <w:t xml:space="preserve"> janvier 2017, les Etats-Unis ont adopté un nouveau règlement concernant la protection des mammifères marins qui impacte l’importation de produits de la mer dans leur pays. Ainsi, les pêcheries étrangères désirant exporter leurs captures aux Etats-Unis devront garantir la protection des mammifères marins selon des normes comparables à celles régissant les pêcheries américaines.</w:t>
      </w:r>
    </w:p>
    <w:p w14:paraId="0BC10B79" w14:textId="77777777" w:rsidR="00F532C7" w:rsidRPr="00F532C7" w:rsidRDefault="00F532C7" w:rsidP="00F532C7">
      <w:pPr>
        <w:pStyle w:val="NormalWeb"/>
        <w:jc w:val="both"/>
        <w:rPr>
          <w:rFonts w:ascii="Cambria" w:hAnsi="Cambria"/>
        </w:rPr>
      </w:pPr>
      <w:r w:rsidRPr="00F532C7">
        <w:rPr>
          <w:rFonts w:ascii="Cambria" w:hAnsi="Cambria" w:cs="Arial"/>
        </w:rPr>
        <w:t>Bien que la ZEE de Polynésie française soit officiellement un sanctuaire pour les mammifères marins et qu’il est prouvé qu’il n’y a aucune mortalité accidentelle de ces espèces liée à la pêche à la palangre, il est nécessaire de démontrer auprès des autorités américaines compétentes que les mesures d’encadrement de la flotte polynésienne sont conformes à ces nouveaux standards.</w:t>
      </w:r>
    </w:p>
    <w:p w14:paraId="07E1CB72" w14:textId="77777777" w:rsidR="00F532C7" w:rsidRPr="00F532C7" w:rsidRDefault="00F532C7" w:rsidP="00F532C7">
      <w:pPr>
        <w:pStyle w:val="NormalWeb"/>
        <w:jc w:val="both"/>
        <w:rPr>
          <w:rFonts w:ascii="Cambria" w:hAnsi="Cambria"/>
        </w:rPr>
      </w:pPr>
      <w:r w:rsidRPr="00F532C7">
        <w:rPr>
          <w:rFonts w:ascii="Cambria" w:hAnsi="Cambria" w:cs="Arial"/>
        </w:rPr>
        <w:t>Afin de garantir le respect des standards demandés, il est ainsi nécessaire de compléter le cadre réglementaire local pour y introduire explicitement un guide de bonnes pratiques et des règles de suivi et d’observation des captures et des impacts des activités de pêche.</w:t>
      </w:r>
    </w:p>
    <w:p w14:paraId="77E32E2E" w14:textId="7952256E" w:rsidR="00F532C7" w:rsidRPr="00F532C7" w:rsidRDefault="00F532C7" w:rsidP="001E591D">
      <w:pPr>
        <w:pStyle w:val="NormalWeb"/>
        <w:jc w:val="both"/>
        <w:rPr>
          <w:rFonts w:ascii="Cambria" w:hAnsi="Cambria"/>
        </w:rPr>
      </w:pPr>
      <w:r w:rsidRPr="00F532C7">
        <w:rPr>
          <w:rFonts w:ascii="Cambria" w:hAnsi="Cambria" w:cs="Arial"/>
        </w:rPr>
        <w:t>L’ensemble des modifications permettra à la Polynésie française d’être conforme à la réglementation américaine pour exporter ses produits de la pêche palangrière vers les Etats-Unis.</w:t>
      </w:r>
    </w:p>
    <w:p w14:paraId="616F94EB" w14:textId="77777777" w:rsidR="00F532C7" w:rsidRPr="00F532C7" w:rsidRDefault="00F532C7" w:rsidP="00F532C7">
      <w:pPr>
        <w:pStyle w:val="NormalWeb"/>
        <w:jc w:val="both"/>
        <w:rPr>
          <w:rFonts w:ascii="Cambria" w:hAnsi="Cambria"/>
        </w:rPr>
      </w:pPr>
      <w:r w:rsidRPr="00F532C7">
        <w:rPr>
          <w:rStyle w:val="lev"/>
          <w:rFonts w:ascii="Cambria" w:hAnsi="Cambria" w:cs="Arial"/>
        </w:rPr>
        <w:t> </w:t>
      </w:r>
    </w:p>
    <w:p w14:paraId="10B0DF1B" w14:textId="77777777" w:rsidR="00F532C7" w:rsidRPr="00F532C7" w:rsidRDefault="00F532C7" w:rsidP="00F532C7">
      <w:pPr>
        <w:pStyle w:val="Titre2"/>
      </w:pPr>
      <w:bookmarkStart w:id="3" w:name="_Toc86842079"/>
      <w:r w:rsidRPr="00F532C7">
        <w:rPr>
          <w:rStyle w:val="lev"/>
          <w:b/>
          <w:bCs w:val="0"/>
        </w:rPr>
        <w:t>Séminaire de travail sur un projet de réglementation relative à la valorisation des plantes aromatiques, médicinales et cosmétiques</w:t>
      </w:r>
      <w:bookmarkEnd w:id="3"/>
    </w:p>
    <w:p w14:paraId="6C6BB937" w14:textId="77777777" w:rsidR="00F532C7" w:rsidRPr="00F532C7" w:rsidRDefault="00F532C7" w:rsidP="00F532C7">
      <w:pPr>
        <w:pStyle w:val="NormalWeb"/>
        <w:jc w:val="both"/>
        <w:rPr>
          <w:rFonts w:ascii="Cambria" w:hAnsi="Cambria"/>
        </w:rPr>
      </w:pPr>
      <w:r w:rsidRPr="00F532C7">
        <w:rPr>
          <w:rFonts w:ascii="Cambria" w:hAnsi="Cambria" w:cs="Arial"/>
        </w:rPr>
        <w:t xml:space="preserve">Suite au colloque international des plantes aromatiques et médicinales (CIPAM) organisé en novembre 2018 en Polynésie française, le ministère en charge de l’agriculture avec l’appui de ses services techniques, a passé commande d’une étude auprès de Maître Isabelle </w:t>
      </w:r>
      <w:proofErr w:type="spellStart"/>
      <w:r w:rsidRPr="00F532C7">
        <w:rPr>
          <w:rFonts w:ascii="Cambria" w:hAnsi="Cambria" w:cs="Arial"/>
        </w:rPr>
        <w:t>Robard</w:t>
      </w:r>
      <w:proofErr w:type="spellEnd"/>
      <w:r w:rsidRPr="00F532C7">
        <w:rPr>
          <w:rFonts w:ascii="Cambria" w:hAnsi="Cambria" w:cs="Arial"/>
        </w:rPr>
        <w:t>, avocate spécialisée, en vue d’adapter la réglementation polynésienne dans le but de développer la production et la commercialisation des plantes à usage aromatique, médicinal et cosmétique.</w:t>
      </w:r>
    </w:p>
    <w:p w14:paraId="7BAD6BD6" w14:textId="77777777" w:rsidR="00F532C7" w:rsidRPr="00F532C7" w:rsidRDefault="00F532C7" w:rsidP="00F532C7">
      <w:pPr>
        <w:pStyle w:val="NormalWeb"/>
        <w:jc w:val="both"/>
        <w:rPr>
          <w:rFonts w:ascii="Cambria" w:hAnsi="Cambria"/>
        </w:rPr>
      </w:pPr>
      <w:r w:rsidRPr="00F532C7">
        <w:rPr>
          <w:rFonts w:ascii="Cambria" w:hAnsi="Cambria" w:cs="Arial"/>
        </w:rPr>
        <w:t>L’étude est aujourd’hui arrivée à terme et plusieurs réformes réglementaires ont été proposées (création d’une commission Plantes et Pharmacopées de Polynésie française, définir un statut de paysan-herboriste, établir une liste de tradipraticiens agrées). Afin d’échanger sur ces propositions de règlementation et apprécier la suite qui pourrait y être donnée, la Vice-présidence, appuyée par la Direction de l’agriculture, organise un séminaire le 5 novembre de 8h30 à 15h30 au Lycée hôtelier de Punaauia réunissant tous les acteurs concernés : administrations, professionnels de santé, tradipraticiens, scientifiques, associations, agriculteurs et entrepreneurs.</w:t>
      </w:r>
    </w:p>
    <w:p w14:paraId="470EF07F" w14:textId="77777777" w:rsidR="00F532C7" w:rsidRPr="00F532C7" w:rsidRDefault="00F532C7" w:rsidP="00F532C7">
      <w:pPr>
        <w:pStyle w:val="NormalWeb"/>
        <w:jc w:val="both"/>
        <w:rPr>
          <w:rFonts w:ascii="Cambria" w:hAnsi="Cambria"/>
        </w:rPr>
      </w:pPr>
      <w:r w:rsidRPr="00F532C7">
        <w:rPr>
          <w:rStyle w:val="lev"/>
          <w:rFonts w:ascii="Cambria" w:hAnsi="Cambria" w:cs="Arial"/>
        </w:rPr>
        <w:t> </w:t>
      </w:r>
    </w:p>
    <w:p w14:paraId="232D0670" w14:textId="77777777" w:rsidR="00F532C7" w:rsidRPr="00F532C7" w:rsidRDefault="00F532C7" w:rsidP="00F532C7">
      <w:pPr>
        <w:pStyle w:val="Titre2"/>
      </w:pPr>
      <w:bookmarkStart w:id="4" w:name="_Toc86842080"/>
      <w:r w:rsidRPr="00F532C7">
        <w:rPr>
          <w:rStyle w:val="lev"/>
          <w:b/>
          <w:bCs w:val="0"/>
        </w:rPr>
        <w:t>Lutte contre les insectes xylophages du cocotier</w:t>
      </w:r>
      <w:bookmarkEnd w:id="4"/>
    </w:p>
    <w:p w14:paraId="115CC969" w14:textId="77777777" w:rsidR="00F532C7" w:rsidRPr="00F532C7" w:rsidRDefault="00F532C7" w:rsidP="00F532C7">
      <w:pPr>
        <w:pStyle w:val="NormalWeb"/>
        <w:jc w:val="both"/>
        <w:rPr>
          <w:rFonts w:ascii="Cambria" w:hAnsi="Cambria"/>
        </w:rPr>
      </w:pPr>
      <w:r w:rsidRPr="00F532C7">
        <w:rPr>
          <w:rFonts w:ascii="Cambria" w:hAnsi="Cambria" w:cs="Arial"/>
        </w:rPr>
        <w:t>La Polynésie française est à l’un des rares territoires du Pacifique Sud à ne pas être infesté par des insectes xylophages du cocotier.</w:t>
      </w:r>
    </w:p>
    <w:p w14:paraId="2FA78901" w14:textId="77777777" w:rsidR="00F532C7" w:rsidRPr="00F532C7" w:rsidRDefault="00F532C7" w:rsidP="00F532C7">
      <w:pPr>
        <w:pStyle w:val="NormalWeb"/>
        <w:jc w:val="both"/>
        <w:rPr>
          <w:rFonts w:ascii="Cambria" w:hAnsi="Cambria"/>
        </w:rPr>
      </w:pPr>
      <w:r w:rsidRPr="00F532C7">
        <w:rPr>
          <w:rFonts w:ascii="Cambria" w:hAnsi="Cambria" w:cs="Arial"/>
        </w:rPr>
        <w:t>Ces insectes hautement nuisibles aux cocotiers, pandanus et autres palmiers sont couramment introduits et disséminés par l’intermédiaire des navires, des aéronefs et de leurs chargements.</w:t>
      </w:r>
    </w:p>
    <w:p w14:paraId="493FA642" w14:textId="77777777" w:rsidR="00F532C7" w:rsidRPr="00F532C7" w:rsidRDefault="00F532C7" w:rsidP="00F532C7">
      <w:pPr>
        <w:pStyle w:val="NormalWeb"/>
        <w:jc w:val="both"/>
        <w:rPr>
          <w:rFonts w:ascii="Cambria" w:hAnsi="Cambria"/>
        </w:rPr>
      </w:pPr>
      <w:r w:rsidRPr="00F532C7">
        <w:rPr>
          <w:rFonts w:ascii="Cambria" w:hAnsi="Cambria" w:cs="Arial"/>
        </w:rPr>
        <w:lastRenderedPageBreak/>
        <w:t>Au regard des conséquences catastrophiques qu’engendrerait l’introduction de cet organisme sur la biodiversité et la production de coprah de la Polynésie française, les moyens de transport et marchandises susceptibles de véhiculer ces insectes doivent être systématiquement traités.</w:t>
      </w:r>
    </w:p>
    <w:p w14:paraId="29DA02FA" w14:textId="77777777" w:rsidR="00F532C7" w:rsidRPr="00F532C7" w:rsidRDefault="00F532C7" w:rsidP="00F532C7">
      <w:pPr>
        <w:pStyle w:val="NormalWeb"/>
        <w:jc w:val="both"/>
        <w:rPr>
          <w:rFonts w:ascii="Cambria" w:hAnsi="Cambria"/>
        </w:rPr>
      </w:pPr>
      <w:r w:rsidRPr="00F532C7">
        <w:rPr>
          <w:rFonts w:ascii="Cambria" w:hAnsi="Cambria" w:cs="Arial"/>
        </w:rPr>
        <w:t>La Direction de la Biosécurité assure donc une veille sanitaire afin d’identifier les pays, territoires et zones infectés par cet insecte et, par conséquent, les navires, aéronefs et marchandises concernés par les mesures de lutte afférentes.</w:t>
      </w:r>
    </w:p>
    <w:p w14:paraId="2BB0F1DC" w14:textId="77777777" w:rsidR="00F532C7" w:rsidRPr="00F532C7" w:rsidRDefault="00F532C7" w:rsidP="00F532C7">
      <w:pPr>
        <w:pStyle w:val="NormalWeb"/>
        <w:jc w:val="both"/>
        <w:rPr>
          <w:rFonts w:ascii="Cambria" w:hAnsi="Cambria"/>
        </w:rPr>
      </w:pPr>
      <w:r w:rsidRPr="00F532C7">
        <w:rPr>
          <w:rFonts w:ascii="Cambria" w:hAnsi="Cambria" w:cs="Arial"/>
        </w:rPr>
        <w:t>Au regard des dernières données publiées par les organismes internationaux compétents, le Conseil des ministres vient donc mettre à jour la liste des pays, territoires et zones infectés. Cette liste sera communiquée aux professionnels concernés afin qu’ils puissent prendre les mesures nécessaires pour se mettre en conformité avec la réglementation dans les meilleurs délais.</w:t>
      </w:r>
    </w:p>
    <w:p w14:paraId="3E3B51E0" w14:textId="77777777" w:rsidR="00F532C7" w:rsidRPr="00F532C7" w:rsidRDefault="00F532C7" w:rsidP="00F532C7">
      <w:pPr>
        <w:pStyle w:val="NormalWeb"/>
        <w:jc w:val="both"/>
        <w:rPr>
          <w:rFonts w:ascii="Cambria" w:hAnsi="Cambria"/>
        </w:rPr>
      </w:pPr>
      <w:r w:rsidRPr="00F532C7">
        <w:rPr>
          <w:rFonts w:ascii="Cambria" w:hAnsi="Cambria" w:cs="Arial"/>
        </w:rPr>
        <w:t>En parallèle, la DBS continue de mener des discussions avec les professionnels en vue d’apporter des modifications réglementaires de fonds. L’objectif poursuivi consiste à imposer, lorsque cela est techniquement possible, la réalisation des traitements de lutte contre les insectes xylophages avant l’arrivée des navires ou aéronefs en Polynésie française. Cette procédure est la seule à même de prévenir l’introduction de ces parasites. Pour rappel, 2 individus femelles ont été détectés dans une cale de navire et dans un container respectivement en 2020 et 2021.</w:t>
      </w:r>
    </w:p>
    <w:p w14:paraId="04C0C6C2" w14:textId="77777777" w:rsidR="00F532C7" w:rsidRPr="00F532C7" w:rsidRDefault="00F532C7" w:rsidP="00F532C7">
      <w:pPr>
        <w:pStyle w:val="NormalWeb"/>
        <w:jc w:val="both"/>
        <w:rPr>
          <w:rFonts w:ascii="Cambria" w:hAnsi="Cambria"/>
        </w:rPr>
      </w:pPr>
      <w:r w:rsidRPr="00F532C7">
        <w:rPr>
          <w:rFonts w:ascii="Cambria" w:hAnsi="Cambria" w:cs="Arial"/>
        </w:rPr>
        <w:t xml:space="preserve">Enfin, la Direction de la Biosécurité accentue ses mesures de surveillance et de lutte contre le </w:t>
      </w:r>
      <w:proofErr w:type="spellStart"/>
      <w:r w:rsidRPr="00F532C7">
        <w:rPr>
          <w:rFonts w:ascii="Cambria" w:hAnsi="Cambria" w:cs="Arial"/>
        </w:rPr>
        <w:t>rhinoceros</w:t>
      </w:r>
      <w:proofErr w:type="spellEnd"/>
      <w:r w:rsidRPr="00F532C7">
        <w:rPr>
          <w:rFonts w:ascii="Cambria" w:hAnsi="Cambria" w:cs="Arial"/>
        </w:rPr>
        <w:t xml:space="preserve"> du cocotier (</w:t>
      </w:r>
      <w:r w:rsidRPr="00F532C7">
        <w:rPr>
          <w:rStyle w:val="Accentuation"/>
          <w:rFonts w:ascii="Cambria" w:hAnsi="Cambria" w:cs="Arial"/>
        </w:rPr>
        <w:t>Oryctes</w:t>
      </w:r>
      <w:r w:rsidRPr="00F532C7">
        <w:rPr>
          <w:rFonts w:ascii="Cambria" w:hAnsi="Cambria" w:cs="Arial"/>
        </w:rPr>
        <w:t xml:space="preserve"> </w:t>
      </w:r>
      <w:proofErr w:type="spellStart"/>
      <w:r w:rsidRPr="00F532C7">
        <w:rPr>
          <w:rStyle w:val="Accentuation"/>
          <w:rFonts w:ascii="Cambria" w:hAnsi="Cambria" w:cs="Arial"/>
        </w:rPr>
        <w:t>rhinocero</w:t>
      </w:r>
      <w:r w:rsidRPr="00F532C7">
        <w:rPr>
          <w:rFonts w:ascii="Cambria" w:hAnsi="Cambria" w:cs="Arial"/>
        </w:rPr>
        <w:t>s</w:t>
      </w:r>
      <w:proofErr w:type="spellEnd"/>
      <w:r w:rsidRPr="00F532C7">
        <w:rPr>
          <w:rFonts w:ascii="Cambria" w:hAnsi="Cambria" w:cs="Arial"/>
        </w:rPr>
        <w:t xml:space="preserve">) par la pose de pièges à phéromone à proximité des ports et aéroports de Tahiti et des Marquises. 47 pièges à </w:t>
      </w:r>
      <w:r w:rsidRPr="00F532C7">
        <w:rPr>
          <w:rStyle w:val="Accentuation"/>
          <w:rFonts w:ascii="Cambria" w:hAnsi="Cambria" w:cs="Arial"/>
        </w:rPr>
        <w:t xml:space="preserve">Oryctes </w:t>
      </w:r>
      <w:proofErr w:type="spellStart"/>
      <w:r w:rsidRPr="00F532C7">
        <w:rPr>
          <w:rStyle w:val="Accentuation"/>
          <w:rFonts w:ascii="Cambria" w:hAnsi="Cambria" w:cs="Arial"/>
        </w:rPr>
        <w:t>rhinoceros</w:t>
      </w:r>
      <w:proofErr w:type="spellEnd"/>
      <w:r w:rsidRPr="00F532C7">
        <w:rPr>
          <w:rFonts w:ascii="Cambria" w:hAnsi="Cambria" w:cs="Arial"/>
        </w:rPr>
        <w:t xml:space="preserve"> sont ainsi posés dont 32 aux Marquises au cours de l’année 2021.</w:t>
      </w:r>
    </w:p>
    <w:p w14:paraId="7295C5C8" w14:textId="77777777" w:rsidR="00F532C7" w:rsidRPr="00F532C7" w:rsidRDefault="00F532C7" w:rsidP="00F532C7">
      <w:pPr>
        <w:pStyle w:val="NormalWeb"/>
        <w:jc w:val="both"/>
        <w:rPr>
          <w:rFonts w:ascii="Cambria" w:hAnsi="Cambria"/>
        </w:rPr>
      </w:pPr>
      <w:r w:rsidRPr="00F532C7">
        <w:rPr>
          <w:rStyle w:val="lev"/>
          <w:rFonts w:ascii="Cambria" w:hAnsi="Cambria" w:cs="Arial"/>
        </w:rPr>
        <w:t> </w:t>
      </w:r>
    </w:p>
    <w:p w14:paraId="76D18A88" w14:textId="77777777" w:rsidR="00F532C7" w:rsidRPr="00F532C7" w:rsidRDefault="00F532C7" w:rsidP="00F532C7">
      <w:pPr>
        <w:pStyle w:val="Titre2"/>
      </w:pPr>
      <w:bookmarkStart w:id="5" w:name="_Toc86842081"/>
      <w:r w:rsidRPr="00F532C7">
        <w:rPr>
          <w:rStyle w:val="lev"/>
          <w:b/>
          <w:bCs w:val="0"/>
        </w:rPr>
        <w:t>Projet de loi du Pays sur la protection de certaines espèces marines</w:t>
      </w:r>
      <w:bookmarkEnd w:id="5"/>
    </w:p>
    <w:p w14:paraId="5FBC6D6E" w14:textId="77777777" w:rsidR="00F532C7" w:rsidRPr="00F532C7" w:rsidRDefault="00F532C7" w:rsidP="00F532C7">
      <w:pPr>
        <w:pStyle w:val="NormalWeb"/>
        <w:jc w:val="both"/>
        <w:rPr>
          <w:rFonts w:ascii="Cambria" w:hAnsi="Cambria"/>
        </w:rPr>
      </w:pPr>
      <w:r w:rsidRPr="00F532C7">
        <w:rPr>
          <w:rFonts w:ascii="Cambria" w:hAnsi="Cambria" w:cs="Arial"/>
        </w:rPr>
        <w:t>Dans sa volonté de poursuivre une politique d’exploitation durable des ressources marines de la Polynésie française, le Pays souhaite renforcer les dispositifs déjà existants. A cette fin, un projet de loi du Pays propose de créer de nouveaux outils ou mesures destinés à améliorer la gestion des pêches pour une pêche durable.</w:t>
      </w:r>
    </w:p>
    <w:p w14:paraId="5ABEEFB3" w14:textId="77777777" w:rsidR="00F532C7" w:rsidRPr="00F532C7" w:rsidRDefault="00F532C7" w:rsidP="00F532C7">
      <w:pPr>
        <w:pStyle w:val="NormalWeb"/>
        <w:jc w:val="both"/>
        <w:rPr>
          <w:rFonts w:ascii="Cambria" w:hAnsi="Cambria"/>
        </w:rPr>
      </w:pPr>
      <w:r w:rsidRPr="00F532C7">
        <w:rPr>
          <w:rFonts w:ascii="Cambria" w:hAnsi="Cambria" w:cs="Arial"/>
        </w:rPr>
        <w:t>Parmi ces mesures, et à la demande des professionnels du secteur, désormais seuls les pêcheurs détenteurs d’un titre professionnel officiel (licence de pêche ou carte de la Chambre d’agriculture et de la pêche lagonaire) seront autorisés à commercialiser leurs produits de la pêche auprès des entreprises répertoriées à la Chambre de commerce et d’industrie, des services et des métiers et auprès de toute personne morale de droit public. Ceci afin de valoriser la professionnalisation du secteur.</w:t>
      </w:r>
    </w:p>
    <w:p w14:paraId="69FE7E97" w14:textId="77777777" w:rsidR="00F532C7" w:rsidRPr="00F532C7" w:rsidRDefault="00F532C7" w:rsidP="00F532C7">
      <w:pPr>
        <w:pStyle w:val="NormalWeb"/>
        <w:jc w:val="both"/>
        <w:rPr>
          <w:rFonts w:ascii="Cambria" w:hAnsi="Cambria"/>
        </w:rPr>
      </w:pPr>
      <w:r w:rsidRPr="00F532C7">
        <w:rPr>
          <w:rFonts w:ascii="Cambria" w:hAnsi="Cambria" w:cs="Arial"/>
        </w:rPr>
        <w:t>Le projet de loi du Pays propose également de lever l’interdiction de la pêche aux burgaux dont la dernière pêche officielle date de l’année 2000. Cette proposition est motivée par le bon développement des stocks de burgaux dans les îles, par l’engouement des Polynésiens pour sa bonne chair et par l’existence d’un artisanat informel à partir de sa coquille et des opercules. Toutefois, le projet de loi du Pays limite la collecte aux seuls individus compris entre 16 et 18 cm de diamètre. Cette limitation doit assurer la protection des juvéniles et des grands reproducteurs. Cette mesure permettra d’exploiter durablement cette ressource à l’échelle locale.</w:t>
      </w:r>
    </w:p>
    <w:p w14:paraId="634B5B84" w14:textId="77777777" w:rsidR="00F532C7" w:rsidRPr="00F532C7" w:rsidRDefault="00F532C7" w:rsidP="00F532C7">
      <w:pPr>
        <w:pStyle w:val="NormalWeb"/>
        <w:jc w:val="both"/>
        <w:rPr>
          <w:rFonts w:ascii="Cambria" w:hAnsi="Cambria"/>
        </w:rPr>
      </w:pPr>
      <w:r w:rsidRPr="00F532C7">
        <w:rPr>
          <w:rFonts w:ascii="Cambria" w:hAnsi="Cambria" w:cs="Arial"/>
        </w:rPr>
        <w:t xml:space="preserve">Enfin, il est proposé de compléter l’outil de gestion « zone de pêche réglementée » (ZPR) déjà en place.  Souhaitées par les pêcheurs, soucieux d’une exploitation durable des </w:t>
      </w:r>
      <w:r w:rsidRPr="00F532C7">
        <w:rPr>
          <w:rFonts w:ascii="Cambria" w:hAnsi="Cambria" w:cs="Arial"/>
        </w:rPr>
        <w:lastRenderedPageBreak/>
        <w:t>ressources marines et de protection des espèces, ces nouvelles mesures doivent permettre de prendre en compte l’état des stocks, les cycles des espèces et de contrôler la pression de pêche. Ainsi, elles donneront la possibilité de cibler des espèces particulières, si besoin de limiter les captures (quotas individuels et collectifs) ou le nombre de pêcheurs pendant une période donnée.  </w:t>
      </w:r>
    </w:p>
    <w:p w14:paraId="5D02D009" w14:textId="08D7720B" w:rsidR="00F532C7" w:rsidRDefault="00F532C7" w:rsidP="00F532C7">
      <w:pPr>
        <w:pStyle w:val="NormalWeb"/>
        <w:jc w:val="both"/>
        <w:rPr>
          <w:rFonts w:ascii="Cambria" w:hAnsi="Cambria" w:cs="Arial"/>
        </w:rPr>
      </w:pPr>
      <w:r w:rsidRPr="00F532C7">
        <w:rPr>
          <w:rFonts w:ascii="Cambria" w:hAnsi="Cambria" w:cs="Arial"/>
        </w:rPr>
        <w:t>Ce projet de loi du Pays doit être soumis pour consultation à l’Autorité polynésienne de la concurrence (APC) et au Conseil économique social, environnemental et culturel de la Polynésie française (CESEC).</w:t>
      </w:r>
    </w:p>
    <w:p w14:paraId="4C3EC5F2" w14:textId="77777777" w:rsidR="001E591D" w:rsidRPr="00F532C7" w:rsidRDefault="001E591D" w:rsidP="00F532C7">
      <w:pPr>
        <w:pStyle w:val="NormalWeb"/>
        <w:jc w:val="both"/>
        <w:rPr>
          <w:rFonts w:ascii="Cambria" w:hAnsi="Cambria"/>
        </w:rPr>
      </w:pPr>
    </w:p>
    <w:p w14:paraId="4FF3D77D" w14:textId="3D43070A" w:rsidR="00F532C7" w:rsidRDefault="00F532C7" w:rsidP="00F532C7">
      <w:pPr>
        <w:pStyle w:val="Titre1"/>
      </w:pPr>
      <w:bookmarkStart w:id="6" w:name="_Toc86842082"/>
      <w:r w:rsidRPr="00F532C7">
        <w:t xml:space="preserve">- MEF </w:t>
      </w:r>
      <w:r>
        <w:t>-</w:t>
      </w:r>
      <w:bookmarkEnd w:id="6"/>
    </w:p>
    <w:p w14:paraId="1F5FE99D" w14:textId="77777777" w:rsidR="00F532C7" w:rsidRPr="00F532C7" w:rsidRDefault="00F532C7" w:rsidP="00F532C7"/>
    <w:p w14:paraId="589EB7AA" w14:textId="77777777" w:rsidR="00F532C7" w:rsidRPr="00F532C7" w:rsidRDefault="00F532C7" w:rsidP="00F532C7">
      <w:pPr>
        <w:pStyle w:val="Titre2"/>
      </w:pPr>
      <w:bookmarkStart w:id="7" w:name="_Toc86842083"/>
      <w:r w:rsidRPr="00F532C7">
        <w:rPr>
          <w:rStyle w:val="lev"/>
          <w:b/>
          <w:bCs w:val="0"/>
        </w:rPr>
        <w:t>Règlementation relative à la qualité des graisses et huiles destinées à l'alimentation humaine</w:t>
      </w:r>
      <w:bookmarkEnd w:id="7"/>
    </w:p>
    <w:p w14:paraId="5BF8EC1E" w14:textId="77777777" w:rsidR="00F532C7" w:rsidRPr="00F532C7" w:rsidRDefault="00F532C7" w:rsidP="00F532C7">
      <w:pPr>
        <w:pStyle w:val="NormalWeb"/>
        <w:jc w:val="both"/>
        <w:rPr>
          <w:rFonts w:ascii="Cambria" w:hAnsi="Cambria"/>
        </w:rPr>
      </w:pPr>
      <w:r w:rsidRPr="00F532C7">
        <w:rPr>
          <w:rFonts w:ascii="Cambria" w:hAnsi="Cambria" w:cs="Arial"/>
        </w:rPr>
        <w:t>Le Conseil des ministres a approuvé ce jour un arrêté applicable à toutes les graisses et huiles destinées à l’alimentation humaine à l'exception des matières grasses tartinables et du beurre afin de protéger les consommateurs des risques de leur toxicité lorsqu’elles sont utilisées à haute température et d’une manière excessive.</w:t>
      </w:r>
    </w:p>
    <w:p w14:paraId="7787224C" w14:textId="77777777" w:rsidR="00F532C7" w:rsidRPr="00F532C7" w:rsidRDefault="00F532C7" w:rsidP="00F532C7">
      <w:pPr>
        <w:pStyle w:val="NormalWeb"/>
        <w:jc w:val="both"/>
        <w:rPr>
          <w:rFonts w:ascii="Cambria" w:hAnsi="Cambria"/>
        </w:rPr>
      </w:pPr>
      <w:r w:rsidRPr="00F532C7">
        <w:rPr>
          <w:rFonts w:ascii="Cambria" w:hAnsi="Cambria" w:cs="Arial"/>
        </w:rPr>
        <w:t>Ainsi, le texte exige notamment que ces graisses et huiles ne présentent pas des teneurs en composés polaires supérieures à 25 % ou en polymères de triglycérides supérieures à 14 %.</w:t>
      </w:r>
    </w:p>
    <w:p w14:paraId="163BB0ED" w14:textId="2B051EA0" w:rsidR="00F532C7" w:rsidRDefault="00F532C7" w:rsidP="00F532C7">
      <w:pPr>
        <w:pStyle w:val="NormalWeb"/>
        <w:jc w:val="both"/>
        <w:rPr>
          <w:rFonts w:ascii="Cambria" w:hAnsi="Cambria" w:cs="Arial"/>
        </w:rPr>
      </w:pPr>
      <w:r w:rsidRPr="00F532C7">
        <w:rPr>
          <w:rFonts w:ascii="Cambria" w:hAnsi="Cambria" w:cs="Arial"/>
        </w:rPr>
        <w:t>Les professionnels peuvent eux-mêmes contrôler la qualité de cuisson de ces huiles au moyen de testeurs de friture manuels (languettes) et, de ce fait, s’assurer du respect de la réglementation relative à la qualité des graisses et huiles destinées à l'alimentation humaine.</w:t>
      </w:r>
    </w:p>
    <w:p w14:paraId="7E74B8E9" w14:textId="77777777" w:rsidR="00DB32DD" w:rsidRPr="00F532C7" w:rsidRDefault="00DB32DD" w:rsidP="00F532C7">
      <w:pPr>
        <w:pStyle w:val="NormalWeb"/>
        <w:jc w:val="both"/>
        <w:rPr>
          <w:rFonts w:ascii="Cambria" w:hAnsi="Cambria"/>
        </w:rPr>
      </w:pPr>
    </w:p>
    <w:p w14:paraId="0AFF3C8F" w14:textId="77777777" w:rsidR="00F532C7" w:rsidRPr="00F532C7" w:rsidRDefault="00F532C7" w:rsidP="00F532C7">
      <w:pPr>
        <w:pStyle w:val="Titre2"/>
      </w:pPr>
      <w:bookmarkStart w:id="8" w:name="_Toc86842084"/>
      <w:r w:rsidRPr="00F532C7">
        <w:t>Modification de la composition du comité des usagers fiscaux</w:t>
      </w:r>
      <w:bookmarkEnd w:id="8"/>
    </w:p>
    <w:p w14:paraId="7CC2DFDC" w14:textId="77777777" w:rsidR="00F532C7" w:rsidRPr="00F532C7" w:rsidRDefault="00F532C7" w:rsidP="00F532C7">
      <w:pPr>
        <w:pStyle w:val="NormalWeb"/>
        <w:jc w:val="both"/>
        <w:rPr>
          <w:rFonts w:ascii="Cambria" w:hAnsi="Cambria"/>
        </w:rPr>
      </w:pPr>
      <w:r w:rsidRPr="00F532C7">
        <w:rPr>
          <w:rFonts w:ascii="Cambria" w:hAnsi="Cambria" w:cs="Arial"/>
        </w:rPr>
        <w:t>Sur proposition du ministre des Finance et de l’économie, le Conseil des ministres a procédé à l’actualisation de la composition du comité des usagers des services fiscaux dont les missions sont :</w:t>
      </w:r>
    </w:p>
    <w:p w14:paraId="5B12F7AD" w14:textId="77777777" w:rsidR="00F532C7" w:rsidRPr="00F532C7" w:rsidRDefault="00F532C7" w:rsidP="00F532C7">
      <w:pPr>
        <w:numPr>
          <w:ilvl w:val="0"/>
          <w:numId w:val="24"/>
        </w:numPr>
        <w:spacing w:before="100" w:beforeAutospacing="1" w:after="100" w:afterAutospacing="1"/>
        <w:jc w:val="both"/>
        <w:rPr>
          <w:rFonts w:ascii="Cambria" w:hAnsi="Cambria"/>
        </w:rPr>
      </w:pPr>
      <w:r w:rsidRPr="00F532C7">
        <w:rPr>
          <w:rFonts w:ascii="Cambria" w:hAnsi="Cambria" w:cs="Arial"/>
        </w:rPr>
        <w:t>D’assurer une meilleure information des usagers sur les actions menées par les services fiscaux ;</w:t>
      </w:r>
    </w:p>
    <w:p w14:paraId="01B49253" w14:textId="77777777" w:rsidR="00F532C7" w:rsidRPr="00F532C7" w:rsidRDefault="00F532C7" w:rsidP="00F532C7">
      <w:pPr>
        <w:numPr>
          <w:ilvl w:val="0"/>
          <w:numId w:val="24"/>
        </w:numPr>
        <w:spacing w:before="100" w:beforeAutospacing="1" w:after="100" w:afterAutospacing="1"/>
        <w:jc w:val="both"/>
        <w:rPr>
          <w:rFonts w:ascii="Cambria" w:hAnsi="Cambria"/>
        </w:rPr>
      </w:pPr>
      <w:r w:rsidRPr="00F532C7">
        <w:rPr>
          <w:rFonts w:ascii="Cambria" w:hAnsi="Cambria" w:cs="Arial"/>
        </w:rPr>
        <w:t>De relayer les attentes quant aux conditions d’accueil, de rechercher et proposer toute solution visant à leur amélioration ainsi qu’à la simplification des démarches administratives ;</w:t>
      </w:r>
    </w:p>
    <w:p w14:paraId="075E31E7" w14:textId="77777777" w:rsidR="00F532C7" w:rsidRPr="00F532C7" w:rsidRDefault="00F532C7" w:rsidP="00F532C7">
      <w:pPr>
        <w:numPr>
          <w:ilvl w:val="0"/>
          <w:numId w:val="24"/>
        </w:numPr>
        <w:spacing w:before="100" w:beforeAutospacing="1" w:after="100" w:afterAutospacing="1"/>
        <w:jc w:val="both"/>
        <w:rPr>
          <w:rFonts w:ascii="Cambria" w:hAnsi="Cambria"/>
        </w:rPr>
      </w:pPr>
      <w:r w:rsidRPr="00F532C7">
        <w:rPr>
          <w:rFonts w:ascii="Cambria" w:hAnsi="Cambria" w:cs="Arial"/>
        </w:rPr>
        <w:t>D’une manière générale, d’émettre un avis sur tous sujets portant sur la qualité de service, la relation des usagers avec l’administration fiscale et l’application de la réglementation.</w:t>
      </w:r>
    </w:p>
    <w:p w14:paraId="43AD23CA" w14:textId="77777777" w:rsidR="00F532C7" w:rsidRPr="00F532C7" w:rsidRDefault="00F532C7" w:rsidP="00F532C7">
      <w:pPr>
        <w:pStyle w:val="NormalWeb"/>
        <w:jc w:val="both"/>
        <w:rPr>
          <w:rFonts w:ascii="Cambria" w:hAnsi="Cambria"/>
        </w:rPr>
      </w:pPr>
      <w:r w:rsidRPr="00F532C7">
        <w:rPr>
          <w:rFonts w:ascii="Cambria" w:hAnsi="Cambria"/>
        </w:rPr>
        <w:t> </w:t>
      </w:r>
    </w:p>
    <w:p w14:paraId="6442E80B" w14:textId="77777777" w:rsidR="00F532C7" w:rsidRPr="00F532C7" w:rsidRDefault="00F532C7" w:rsidP="00F532C7">
      <w:pPr>
        <w:pStyle w:val="Titre2"/>
      </w:pPr>
      <w:bookmarkStart w:id="9" w:name="_Toc86842085"/>
      <w:r w:rsidRPr="00F532C7">
        <w:rPr>
          <w:rStyle w:val="lev"/>
          <w:b/>
          <w:bCs w:val="0"/>
        </w:rPr>
        <w:t>Encouragement de la pratique d’activités physiques : une convention pour un taux réduit de TVA dans les salles de sport</w:t>
      </w:r>
      <w:bookmarkEnd w:id="9"/>
    </w:p>
    <w:p w14:paraId="75CCDF96" w14:textId="77777777" w:rsidR="00F532C7" w:rsidRPr="00F532C7" w:rsidRDefault="00F532C7" w:rsidP="00F532C7">
      <w:pPr>
        <w:pStyle w:val="NormalWeb"/>
        <w:jc w:val="both"/>
        <w:rPr>
          <w:rFonts w:ascii="Cambria" w:hAnsi="Cambria"/>
        </w:rPr>
      </w:pPr>
      <w:r w:rsidRPr="00F532C7">
        <w:rPr>
          <w:rFonts w:ascii="Cambria" w:hAnsi="Cambria" w:cs="Arial"/>
        </w:rPr>
        <w:t xml:space="preserve">La Polynésie française a souhaité encourager la pratique d’activité sportive et soutenir l’activité des salles de sport considérablement impactées par la crise sanitaire en </w:t>
      </w:r>
      <w:r w:rsidRPr="00F532C7">
        <w:rPr>
          <w:rFonts w:ascii="Cambria" w:hAnsi="Cambria" w:cs="Arial"/>
        </w:rPr>
        <w:lastRenderedPageBreak/>
        <w:t>permettant l’application d’un taux de TVA réduit aux activités physiques et sportives dispensées par ces dernières et en allégeant le dispositif précédent.</w:t>
      </w:r>
    </w:p>
    <w:p w14:paraId="4FAA656B" w14:textId="42DFBB90" w:rsidR="00F532C7" w:rsidRPr="00F532C7" w:rsidRDefault="00F532C7" w:rsidP="00F532C7">
      <w:pPr>
        <w:pStyle w:val="NormalWeb"/>
        <w:jc w:val="both"/>
        <w:rPr>
          <w:rFonts w:ascii="Cambria" w:hAnsi="Cambria"/>
        </w:rPr>
      </w:pPr>
      <w:r w:rsidRPr="00F532C7">
        <w:rPr>
          <w:rFonts w:ascii="Cambria" w:hAnsi="Cambria" w:cs="Arial"/>
        </w:rPr>
        <w:t xml:space="preserve">Ainsi, la loi du </w:t>
      </w:r>
      <w:r w:rsidR="00F0504E">
        <w:rPr>
          <w:rFonts w:ascii="Cambria" w:hAnsi="Cambria" w:cs="Arial"/>
        </w:rPr>
        <w:t>P</w:t>
      </w:r>
      <w:r w:rsidRPr="00F532C7">
        <w:rPr>
          <w:rFonts w:ascii="Cambria" w:hAnsi="Cambria" w:cs="Arial"/>
        </w:rPr>
        <w:t>ays du 5 octobre 2021 permet aux établissements signataires d’une convention d’engagement de bénéficier d’un taux réduit de TVA.</w:t>
      </w:r>
    </w:p>
    <w:p w14:paraId="57019150" w14:textId="77777777" w:rsidR="00F532C7" w:rsidRPr="00F532C7" w:rsidRDefault="00F532C7" w:rsidP="00F532C7">
      <w:pPr>
        <w:pStyle w:val="NormalWeb"/>
        <w:jc w:val="both"/>
        <w:rPr>
          <w:rFonts w:ascii="Cambria" w:hAnsi="Cambria"/>
        </w:rPr>
      </w:pPr>
      <w:r w:rsidRPr="00F532C7">
        <w:rPr>
          <w:rFonts w:ascii="Cambria" w:hAnsi="Cambria" w:cs="Arial"/>
        </w:rPr>
        <w:t xml:space="preserve">Cette réduction de la TVA vise à encourager les établissements sportifs à pratiquer des tarifs abordables et à favoriser la pratique d’activités physiques et sportives contribuant </w:t>
      </w:r>
      <w:r w:rsidRPr="00F532C7">
        <w:rPr>
          <w:rStyle w:val="Accentuation"/>
          <w:rFonts w:ascii="Cambria" w:hAnsi="Cambria" w:cs="Arial"/>
        </w:rPr>
        <w:t>in fine</w:t>
      </w:r>
      <w:r w:rsidRPr="00F532C7">
        <w:rPr>
          <w:rFonts w:ascii="Cambria" w:hAnsi="Cambria" w:cs="Arial"/>
        </w:rPr>
        <w:t xml:space="preserve"> à améliorer la santé de la population polynésienne particulièrement affectée par les maladies liées au surpoids et au diabète.</w:t>
      </w:r>
    </w:p>
    <w:p w14:paraId="723082ED" w14:textId="77777777" w:rsidR="00F532C7" w:rsidRPr="00F532C7" w:rsidRDefault="00F532C7" w:rsidP="00F532C7">
      <w:pPr>
        <w:pStyle w:val="NormalWeb"/>
        <w:jc w:val="both"/>
        <w:rPr>
          <w:rFonts w:ascii="Cambria" w:hAnsi="Cambria"/>
        </w:rPr>
      </w:pPr>
      <w:r w:rsidRPr="00F532C7">
        <w:rPr>
          <w:rFonts w:ascii="Cambria" w:hAnsi="Cambria" w:cs="Arial"/>
        </w:rPr>
        <w:t>La convention doit être ratifiée par les établissements concernés afin de pouvoir bénéficier du dispositif. Cet engagement peut être soit collectif, pour les adhérents du syndicat des salles de sport de Polynésie française, soit individuel pour les non adhérents.</w:t>
      </w:r>
    </w:p>
    <w:p w14:paraId="4A1BA845" w14:textId="77777777" w:rsidR="00F532C7" w:rsidRPr="00F532C7" w:rsidRDefault="00F532C7" w:rsidP="00F532C7">
      <w:pPr>
        <w:pStyle w:val="NormalWeb"/>
        <w:jc w:val="both"/>
        <w:rPr>
          <w:rFonts w:ascii="Cambria" w:hAnsi="Cambria"/>
        </w:rPr>
      </w:pPr>
      <w:r w:rsidRPr="00F532C7">
        <w:rPr>
          <w:rFonts w:ascii="Cambria" w:hAnsi="Cambria" w:cs="Arial"/>
        </w:rPr>
        <w:t>En application de la loi du pays, le Conseil des ministres a adopté un arrêté d’application définissant les modalités de signature de cette convention et précisant son modèle.</w:t>
      </w:r>
    </w:p>
    <w:p w14:paraId="221347BE" w14:textId="77777777" w:rsidR="00F532C7" w:rsidRPr="00F532C7" w:rsidRDefault="00F532C7" w:rsidP="00F532C7">
      <w:pPr>
        <w:pStyle w:val="NormalWeb"/>
        <w:jc w:val="both"/>
        <w:rPr>
          <w:rFonts w:ascii="Cambria" w:hAnsi="Cambria"/>
        </w:rPr>
      </w:pPr>
      <w:r w:rsidRPr="00F532C7">
        <w:rPr>
          <w:rFonts w:ascii="Cambria" w:hAnsi="Cambria" w:cs="Arial"/>
        </w:rPr>
        <w:t>Par ailleurs les établissements qui bénéficiaient d’une convention en application du dispositif antérieur pourront opter pour le maintien de cette dernière.</w:t>
      </w:r>
    </w:p>
    <w:p w14:paraId="58B41458" w14:textId="77777777" w:rsidR="00F532C7" w:rsidRPr="00F532C7" w:rsidRDefault="00F532C7" w:rsidP="00F532C7">
      <w:pPr>
        <w:pStyle w:val="NormalWeb"/>
        <w:jc w:val="both"/>
        <w:rPr>
          <w:rFonts w:ascii="Cambria" w:hAnsi="Cambria"/>
        </w:rPr>
      </w:pPr>
      <w:r w:rsidRPr="00F532C7">
        <w:rPr>
          <w:rFonts w:ascii="Cambria" w:hAnsi="Cambria"/>
        </w:rPr>
        <w:t> </w:t>
      </w:r>
    </w:p>
    <w:p w14:paraId="0F7D6962" w14:textId="77777777" w:rsidR="00F532C7" w:rsidRPr="00F532C7" w:rsidRDefault="00F532C7" w:rsidP="00F532C7">
      <w:pPr>
        <w:pStyle w:val="Titre2"/>
      </w:pPr>
      <w:bookmarkStart w:id="10" w:name="_Toc86842086"/>
      <w:r w:rsidRPr="00F532C7">
        <w:rPr>
          <w:rStyle w:val="lev"/>
          <w:b/>
          <w:bCs w:val="0"/>
        </w:rPr>
        <w:t>Projet de loi du Pays sur la règlementation énergétique des bâtiments</w:t>
      </w:r>
      <w:bookmarkEnd w:id="10"/>
    </w:p>
    <w:p w14:paraId="5940A047" w14:textId="77777777" w:rsidR="00F532C7" w:rsidRPr="00F532C7" w:rsidRDefault="00F532C7" w:rsidP="00F532C7">
      <w:pPr>
        <w:pStyle w:val="NormalWeb"/>
        <w:jc w:val="both"/>
        <w:rPr>
          <w:rFonts w:ascii="Cambria" w:hAnsi="Cambria"/>
        </w:rPr>
      </w:pPr>
      <w:r w:rsidRPr="00F532C7">
        <w:rPr>
          <w:rFonts w:ascii="Cambria" w:hAnsi="Cambria" w:cs="Arial"/>
        </w:rPr>
        <w:t>Le ministre des Finances, de l’économie, en charge de l’énergie, a présenté en Conseil des ministres, un projet de loi du Pays visant à instaurer une réglementation énergétique des bâtiments applicable aux constructions nouvelles et extensions nouvelles de bâtiments existants faisant l’objet d’une demande de permis de construire à compter du 1</w:t>
      </w:r>
      <w:r w:rsidRPr="00F532C7">
        <w:rPr>
          <w:rFonts w:ascii="Cambria" w:hAnsi="Cambria" w:cs="Arial"/>
          <w:vertAlign w:val="superscript"/>
        </w:rPr>
        <w:t>er</w:t>
      </w:r>
      <w:r w:rsidRPr="00F532C7">
        <w:rPr>
          <w:rFonts w:ascii="Cambria" w:hAnsi="Cambria" w:cs="Arial"/>
        </w:rPr>
        <w:t xml:space="preserve"> juillet 2023.</w:t>
      </w:r>
    </w:p>
    <w:p w14:paraId="1F51AF2B" w14:textId="77777777" w:rsidR="00F532C7" w:rsidRPr="00F532C7" w:rsidRDefault="00F532C7" w:rsidP="00F532C7">
      <w:pPr>
        <w:pStyle w:val="NormalWeb"/>
        <w:jc w:val="both"/>
        <w:rPr>
          <w:rFonts w:ascii="Cambria" w:hAnsi="Cambria"/>
        </w:rPr>
      </w:pPr>
      <w:r w:rsidRPr="00F532C7">
        <w:rPr>
          <w:rFonts w:ascii="Cambria" w:hAnsi="Cambria" w:cs="Arial"/>
        </w:rPr>
        <w:t>Cette réglementation, qui s’inscrit dans le cadre de la politique de transition énergétique menée par le Pays, concerne plus précisément la protection solaire des bâtiments, la ventilation naturelle, le recours aux brasseurs d’air, à l’eau chaude sanitaire solaire, ainsi que les systèmes de climatisation.</w:t>
      </w:r>
    </w:p>
    <w:p w14:paraId="1BB9C344" w14:textId="1F3CA65D" w:rsidR="00F532C7" w:rsidRDefault="00F532C7" w:rsidP="00F532C7">
      <w:pPr>
        <w:pStyle w:val="NormalWeb"/>
        <w:jc w:val="both"/>
        <w:rPr>
          <w:rFonts w:ascii="Cambria" w:hAnsi="Cambria" w:cs="Arial"/>
        </w:rPr>
      </w:pPr>
      <w:r w:rsidRPr="00F532C7">
        <w:rPr>
          <w:rFonts w:ascii="Cambria" w:hAnsi="Cambria" w:cs="Arial"/>
        </w:rPr>
        <w:t>Outre l’amélioration du confort thermique des occupants, elle vise à réduire la consommation énergétique, et donc les charges afférentes ainsi que l’empreinte environnementale, des bâtiments concernés.</w:t>
      </w:r>
    </w:p>
    <w:p w14:paraId="74C70244" w14:textId="77777777" w:rsidR="001E591D" w:rsidRPr="00F532C7" w:rsidRDefault="001E591D" w:rsidP="00F532C7">
      <w:pPr>
        <w:pStyle w:val="NormalWeb"/>
        <w:jc w:val="both"/>
        <w:rPr>
          <w:rFonts w:ascii="Cambria" w:hAnsi="Cambria"/>
        </w:rPr>
      </w:pPr>
    </w:p>
    <w:p w14:paraId="4084B57C" w14:textId="5301D1D7" w:rsidR="00F532C7" w:rsidRDefault="00F532C7" w:rsidP="00F532C7">
      <w:pPr>
        <w:pStyle w:val="Titre1"/>
      </w:pPr>
      <w:bookmarkStart w:id="11" w:name="_Toc86842087"/>
      <w:r w:rsidRPr="00F532C7">
        <w:t>- MLA</w:t>
      </w:r>
      <w:r>
        <w:t>-</w:t>
      </w:r>
      <w:bookmarkEnd w:id="11"/>
    </w:p>
    <w:p w14:paraId="19C49745" w14:textId="77777777" w:rsidR="00F532C7" w:rsidRPr="00F532C7" w:rsidRDefault="00F532C7" w:rsidP="00F532C7"/>
    <w:p w14:paraId="3E332F36" w14:textId="77777777" w:rsidR="00F532C7" w:rsidRPr="00F532C7" w:rsidRDefault="00F532C7" w:rsidP="00F532C7">
      <w:pPr>
        <w:pStyle w:val="Titre2"/>
      </w:pPr>
      <w:bookmarkStart w:id="12" w:name="_Toc86842088"/>
      <w:r w:rsidRPr="00F532C7">
        <w:rPr>
          <w:rStyle w:val="lev"/>
          <w:b/>
          <w:bCs w:val="0"/>
        </w:rPr>
        <w:t>Approbation du plan général d’aménagement (PGA) de la commune de Mahina</w:t>
      </w:r>
      <w:bookmarkEnd w:id="12"/>
    </w:p>
    <w:p w14:paraId="4CA70A4D" w14:textId="77777777" w:rsidR="00F532C7" w:rsidRPr="00F532C7" w:rsidRDefault="00F532C7" w:rsidP="00F532C7">
      <w:pPr>
        <w:pStyle w:val="NormalWeb"/>
        <w:jc w:val="both"/>
        <w:rPr>
          <w:rFonts w:ascii="Cambria" w:hAnsi="Cambria"/>
        </w:rPr>
      </w:pPr>
      <w:r w:rsidRPr="00F532C7">
        <w:rPr>
          <w:rFonts w:ascii="Cambria" w:hAnsi="Cambria" w:cs="Arial"/>
        </w:rPr>
        <w:t>Le plan général d’aménagement (PGA) de la commune de Mahina a été adopté par l’arrêté du 4 juillet 2007. En 2015, le maire de la commune a souhaité engager une révision générale de son PGA, et a confié les études et travaux à un maître d'œuvre privé, la commune conservant le pilotage stratégique du projet.</w:t>
      </w:r>
    </w:p>
    <w:p w14:paraId="3F430417" w14:textId="77777777" w:rsidR="00F532C7" w:rsidRPr="00F532C7" w:rsidRDefault="00F532C7" w:rsidP="00F532C7">
      <w:pPr>
        <w:pStyle w:val="NormalWeb"/>
        <w:jc w:val="both"/>
        <w:rPr>
          <w:rFonts w:ascii="Cambria" w:hAnsi="Cambria"/>
        </w:rPr>
      </w:pPr>
      <w:r w:rsidRPr="00F532C7">
        <w:rPr>
          <w:rFonts w:ascii="Cambria" w:hAnsi="Cambria" w:cs="Arial"/>
        </w:rPr>
        <w:t xml:space="preserve">Les objectifs stratégiques de cette révision du PGA de Mahina traduisent la vision communale d’un développement urbain maîtrisé à l’horizon 2030. En premier lieu, il s’agit d’augmenter l’attractivité de Mahina par la mise en valeur patrimoniale et la protection de son cadre de vie : son littoral, ses vallées, ses sources, ses rivières, ses forêts et ses montages. Pour ce faire, Mahina affirme ses polarités urbaines et économiques, </w:t>
      </w:r>
      <w:r w:rsidRPr="00F532C7">
        <w:rPr>
          <w:rFonts w:ascii="Cambria" w:hAnsi="Cambria" w:cs="Arial"/>
        </w:rPr>
        <w:lastRenderedPageBreak/>
        <w:t xml:space="preserve">existantes et en devenir, par un urbanisme de projet : cœur de ville, terrains militaires de l’ex-RSMA, littoral de </w:t>
      </w:r>
      <w:proofErr w:type="spellStart"/>
      <w:r w:rsidRPr="00F532C7">
        <w:rPr>
          <w:rFonts w:ascii="Cambria" w:hAnsi="Cambria" w:cs="Arial"/>
        </w:rPr>
        <w:t>Hitimahana</w:t>
      </w:r>
      <w:proofErr w:type="spellEnd"/>
      <w:r w:rsidRPr="00F532C7">
        <w:rPr>
          <w:rFonts w:ascii="Cambria" w:hAnsi="Cambria" w:cs="Arial"/>
        </w:rPr>
        <w:t xml:space="preserve"> et terrain TDF.</w:t>
      </w:r>
    </w:p>
    <w:p w14:paraId="0900B136" w14:textId="77777777" w:rsidR="00F532C7" w:rsidRPr="00F532C7" w:rsidRDefault="00F532C7" w:rsidP="00F532C7">
      <w:pPr>
        <w:pStyle w:val="NormalWeb"/>
        <w:jc w:val="both"/>
        <w:rPr>
          <w:rFonts w:ascii="Cambria" w:hAnsi="Cambria"/>
        </w:rPr>
      </w:pPr>
      <w:r w:rsidRPr="00F532C7">
        <w:rPr>
          <w:rFonts w:ascii="Cambria" w:hAnsi="Cambria" w:cs="Arial"/>
        </w:rPr>
        <w:t>Le développement des zones résidentielles est quant à lui contenu autour des voiries, des réseaux et des équipements existants pour renforcer et diversifier l’offre de logements en plaine, améliorer l’habitat dégradé et qualifier les espaces publics majeurs. Le soutien aux activités économiques et traditionnelles se traduit par la possibilité de réaliser de nouvelles constructions à usages mixte en centre-ville, pour dynamiser la vie sociale et économique. Les activités vivrières sont confortées par la définition d’espaces dédiés, accessibles et complémentaires des secteurs d’habitat, notamment pour valoriser les zones de risques naturels.</w:t>
      </w:r>
    </w:p>
    <w:p w14:paraId="7A9B29B3" w14:textId="1ABA72E5" w:rsidR="00F532C7" w:rsidRDefault="00F532C7" w:rsidP="00F532C7">
      <w:pPr>
        <w:pStyle w:val="NormalWeb"/>
        <w:jc w:val="both"/>
        <w:rPr>
          <w:rFonts w:ascii="Cambria" w:hAnsi="Cambria" w:cs="Arial"/>
        </w:rPr>
      </w:pPr>
      <w:r w:rsidRPr="00F532C7">
        <w:rPr>
          <w:rFonts w:ascii="Cambria" w:hAnsi="Cambria" w:cs="Arial"/>
        </w:rPr>
        <w:t>Conformément à la procédure, le PGA révisé de Mahina a été approuvé par le Conseil des ministres, et entrera en vigueur dès sa publication au JOPF.</w:t>
      </w:r>
    </w:p>
    <w:p w14:paraId="7DD6734F" w14:textId="77777777" w:rsidR="00F532C7" w:rsidRPr="00F532C7" w:rsidRDefault="00F532C7" w:rsidP="00F532C7">
      <w:pPr>
        <w:pStyle w:val="NormalWeb"/>
        <w:jc w:val="both"/>
        <w:rPr>
          <w:rFonts w:ascii="Cambria" w:hAnsi="Cambria"/>
        </w:rPr>
      </w:pPr>
    </w:p>
    <w:p w14:paraId="6D0DB39A" w14:textId="7469C4F6" w:rsidR="00F532C7" w:rsidRDefault="00F532C7" w:rsidP="00F532C7">
      <w:pPr>
        <w:pStyle w:val="Titre1"/>
      </w:pPr>
      <w:bookmarkStart w:id="13" w:name="_Toc86842089"/>
      <w:r w:rsidRPr="00F532C7">
        <w:t>- MCE</w:t>
      </w:r>
      <w:r>
        <w:t>-</w:t>
      </w:r>
      <w:bookmarkEnd w:id="13"/>
    </w:p>
    <w:p w14:paraId="603BE269" w14:textId="77777777" w:rsidR="00F532C7" w:rsidRPr="00F532C7" w:rsidRDefault="00F532C7" w:rsidP="00F532C7"/>
    <w:p w14:paraId="46EF6419" w14:textId="77777777" w:rsidR="00F532C7" w:rsidRPr="00F532C7" w:rsidRDefault="00F532C7" w:rsidP="00F532C7">
      <w:pPr>
        <w:pStyle w:val="Titre2"/>
      </w:pPr>
      <w:bookmarkStart w:id="14" w:name="_Toc86842090"/>
      <w:r w:rsidRPr="00F532C7">
        <w:rPr>
          <w:rStyle w:val="lev"/>
          <w:b/>
          <w:bCs w:val="0"/>
        </w:rPr>
        <w:t>Ouverture du 50ème salon des Marquises</w:t>
      </w:r>
      <w:bookmarkEnd w:id="14"/>
    </w:p>
    <w:p w14:paraId="68DFF396" w14:textId="77777777" w:rsidR="00F532C7" w:rsidRPr="00F532C7" w:rsidRDefault="00F532C7" w:rsidP="00F532C7">
      <w:pPr>
        <w:pStyle w:val="NormalWeb"/>
        <w:jc w:val="both"/>
        <w:rPr>
          <w:rFonts w:ascii="Cambria" w:hAnsi="Cambria"/>
        </w:rPr>
      </w:pPr>
      <w:r w:rsidRPr="00F532C7">
        <w:rPr>
          <w:rFonts w:ascii="Cambria" w:hAnsi="Cambria" w:cs="Arial"/>
        </w:rPr>
        <w:t>Le salon des Marquises est l’un des rendez-vous annuels les plus attendus du public. La 50</w:t>
      </w:r>
      <w:r w:rsidRPr="00F532C7">
        <w:rPr>
          <w:rFonts w:ascii="Cambria" w:hAnsi="Cambria" w:cs="Arial"/>
          <w:vertAlign w:val="superscript"/>
        </w:rPr>
        <w:t>ème</w:t>
      </w:r>
      <w:r w:rsidRPr="00F532C7">
        <w:rPr>
          <w:rFonts w:ascii="Cambria" w:hAnsi="Cambria" w:cs="Arial"/>
        </w:rPr>
        <w:t xml:space="preserve"> édition, initialement prévu au moins de mai 2020, aura finalement lieu du vendredi 19 au dimanche 28 novembre prochain, au Parc Expo de Mamao.</w:t>
      </w:r>
    </w:p>
    <w:p w14:paraId="7290BFE5" w14:textId="77777777" w:rsidR="00F532C7" w:rsidRPr="00F532C7" w:rsidRDefault="00F532C7" w:rsidP="00F532C7">
      <w:pPr>
        <w:pStyle w:val="NormalWeb"/>
        <w:jc w:val="both"/>
        <w:rPr>
          <w:rFonts w:ascii="Cambria" w:hAnsi="Cambria"/>
        </w:rPr>
      </w:pPr>
      <w:r w:rsidRPr="00F532C7">
        <w:rPr>
          <w:rFonts w:ascii="Cambria" w:hAnsi="Cambria" w:cs="Arial"/>
        </w:rPr>
        <w:t xml:space="preserve">Le salon, organisé par la fédération artisanale « Te </w:t>
      </w:r>
      <w:proofErr w:type="spellStart"/>
      <w:r w:rsidRPr="00F532C7">
        <w:rPr>
          <w:rFonts w:ascii="Cambria" w:hAnsi="Cambria" w:cs="Arial"/>
        </w:rPr>
        <w:t>tuhuka</w:t>
      </w:r>
      <w:proofErr w:type="spellEnd"/>
      <w:r w:rsidRPr="00F532C7">
        <w:rPr>
          <w:rFonts w:ascii="Cambria" w:hAnsi="Cambria" w:cs="Arial"/>
        </w:rPr>
        <w:t xml:space="preserve"> o te </w:t>
      </w:r>
      <w:proofErr w:type="spellStart"/>
      <w:r w:rsidRPr="00F532C7">
        <w:rPr>
          <w:rFonts w:ascii="Cambria" w:hAnsi="Cambria" w:cs="Arial"/>
        </w:rPr>
        <w:t>henua</w:t>
      </w:r>
      <w:proofErr w:type="spellEnd"/>
      <w:r w:rsidRPr="00F532C7">
        <w:rPr>
          <w:rFonts w:ascii="Cambria" w:hAnsi="Cambria" w:cs="Arial"/>
        </w:rPr>
        <w:t xml:space="preserve"> </w:t>
      </w:r>
      <w:proofErr w:type="spellStart"/>
      <w:r w:rsidRPr="00F532C7">
        <w:rPr>
          <w:rFonts w:ascii="Cambria" w:hAnsi="Cambria" w:cs="Arial"/>
        </w:rPr>
        <w:t>enana</w:t>
      </w:r>
      <w:proofErr w:type="spellEnd"/>
      <w:r w:rsidRPr="00F532C7">
        <w:rPr>
          <w:rFonts w:ascii="Cambria" w:hAnsi="Cambria" w:cs="Arial"/>
        </w:rPr>
        <w:t xml:space="preserve"> », présidée par Stéphane </w:t>
      </w:r>
      <w:proofErr w:type="spellStart"/>
      <w:r w:rsidRPr="00F532C7">
        <w:rPr>
          <w:rFonts w:ascii="Cambria" w:hAnsi="Cambria" w:cs="Arial"/>
        </w:rPr>
        <w:t>Tuohe</w:t>
      </w:r>
      <w:proofErr w:type="spellEnd"/>
      <w:r w:rsidRPr="00F532C7">
        <w:rPr>
          <w:rFonts w:ascii="Cambria" w:hAnsi="Cambria" w:cs="Arial"/>
        </w:rPr>
        <w:t xml:space="preserve">, est soutenu par le ministère en charge de l’artisanat et le service de l’artisanat traditionnel. Depuis </w:t>
      </w:r>
      <w:proofErr w:type="spellStart"/>
      <w:r w:rsidRPr="00F532C7">
        <w:rPr>
          <w:rFonts w:ascii="Cambria" w:hAnsi="Cambria" w:cs="Arial"/>
        </w:rPr>
        <w:t>Fatu</w:t>
      </w:r>
      <w:proofErr w:type="spellEnd"/>
      <w:r w:rsidRPr="00F532C7">
        <w:rPr>
          <w:rFonts w:ascii="Cambria" w:hAnsi="Cambria" w:cs="Arial"/>
        </w:rPr>
        <w:t xml:space="preserve"> Hiva, Tahuata, Hiva </w:t>
      </w:r>
      <w:proofErr w:type="spellStart"/>
      <w:r w:rsidRPr="00F532C7">
        <w:rPr>
          <w:rFonts w:ascii="Cambria" w:hAnsi="Cambria" w:cs="Arial"/>
        </w:rPr>
        <w:t>Oa</w:t>
      </w:r>
      <w:proofErr w:type="spellEnd"/>
      <w:r w:rsidRPr="00F532C7">
        <w:rPr>
          <w:rFonts w:ascii="Cambria" w:hAnsi="Cambria" w:cs="Arial"/>
        </w:rPr>
        <w:t xml:space="preserve">, Nuku Hiva, </w:t>
      </w:r>
      <w:proofErr w:type="spellStart"/>
      <w:r w:rsidRPr="00F532C7">
        <w:rPr>
          <w:rFonts w:ascii="Cambria" w:hAnsi="Cambria" w:cs="Arial"/>
        </w:rPr>
        <w:t>Ua</w:t>
      </w:r>
      <w:proofErr w:type="spellEnd"/>
      <w:r w:rsidRPr="00F532C7">
        <w:rPr>
          <w:rFonts w:ascii="Cambria" w:hAnsi="Cambria" w:cs="Arial"/>
        </w:rPr>
        <w:t xml:space="preserve"> Pou et </w:t>
      </w:r>
      <w:proofErr w:type="spellStart"/>
      <w:r w:rsidRPr="00F532C7">
        <w:rPr>
          <w:rFonts w:ascii="Cambria" w:hAnsi="Cambria" w:cs="Arial"/>
        </w:rPr>
        <w:t>Ua</w:t>
      </w:r>
      <w:proofErr w:type="spellEnd"/>
      <w:r w:rsidRPr="00F532C7">
        <w:rPr>
          <w:rFonts w:ascii="Cambria" w:hAnsi="Cambria" w:cs="Arial"/>
        </w:rPr>
        <w:t xml:space="preserve"> </w:t>
      </w:r>
      <w:proofErr w:type="spellStart"/>
      <w:r w:rsidRPr="00F532C7">
        <w:rPr>
          <w:rFonts w:ascii="Cambria" w:hAnsi="Cambria" w:cs="Arial"/>
        </w:rPr>
        <w:t>Huka</w:t>
      </w:r>
      <w:proofErr w:type="spellEnd"/>
      <w:r w:rsidRPr="00F532C7">
        <w:rPr>
          <w:rFonts w:ascii="Cambria" w:hAnsi="Cambria" w:cs="Arial"/>
        </w:rPr>
        <w:t>, les exposants font le déplacement jusqu'à Tahiti pour dévoiler leurs plus belles œuvres. Ainsi, l’événement regroupera près de 70 artisans marquisiens issus de 24 associations différentes et répartis sur 49 stands.</w:t>
      </w:r>
    </w:p>
    <w:p w14:paraId="361E9E71" w14:textId="77777777" w:rsidR="00F532C7" w:rsidRPr="00F532C7" w:rsidRDefault="00F532C7" w:rsidP="00F532C7">
      <w:pPr>
        <w:pStyle w:val="NormalWeb"/>
        <w:jc w:val="both"/>
        <w:rPr>
          <w:rFonts w:ascii="Cambria" w:hAnsi="Cambria"/>
        </w:rPr>
      </w:pPr>
      <w:r w:rsidRPr="00F532C7">
        <w:rPr>
          <w:rFonts w:ascii="Cambria" w:hAnsi="Cambria" w:cs="Arial"/>
        </w:rPr>
        <w:t>La fédération propose plusieurs concours aux exposants, avec une remise des prix le samedi 27 novembre à 11h30 :</w:t>
      </w:r>
    </w:p>
    <w:p w14:paraId="4FB11E68" w14:textId="77777777" w:rsidR="00F532C7" w:rsidRPr="00F532C7" w:rsidRDefault="00F532C7" w:rsidP="00F532C7">
      <w:pPr>
        <w:numPr>
          <w:ilvl w:val="0"/>
          <w:numId w:val="25"/>
        </w:numPr>
        <w:spacing w:before="100" w:beforeAutospacing="1" w:after="100" w:afterAutospacing="1"/>
        <w:jc w:val="both"/>
        <w:rPr>
          <w:rFonts w:ascii="Cambria" w:hAnsi="Cambria"/>
        </w:rPr>
      </w:pPr>
      <w:r w:rsidRPr="00F532C7">
        <w:rPr>
          <w:rFonts w:ascii="Cambria" w:hAnsi="Cambria" w:cs="Arial"/>
        </w:rPr>
        <w:t>Fabrication et sculpture d’une rame en bois</w:t>
      </w:r>
    </w:p>
    <w:p w14:paraId="58E84EF3" w14:textId="77777777" w:rsidR="00F532C7" w:rsidRPr="00F532C7" w:rsidRDefault="00F532C7" w:rsidP="00F532C7">
      <w:pPr>
        <w:numPr>
          <w:ilvl w:val="0"/>
          <w:numId w:val="25"/>
        </w:numPr>
        <w:spacing w:before="100" w:beforeAutospacing="1" w:after="100" w:afterAutospacing="1"/>
        <w:jc w:val="both"/>
        <w:rPr>
          <w:rFonts w:ascii="Cambria" w:hAnsi="Cambria"/>
        </w:rPr>
      </w:pPr>
      <w:r w:rsidRPr="00F532C7">
        <w:rPr>
          <w:rFonts w:ascii="Cambria" w:hAnsi="Cambria" w:cs="Arial"/>
        </w:rPr>
        <w:t>Réalisation d’un tapa</w:t>
      </w:r>
    </w:p>
    <w:p w14:paraId="6329B1F1" w14:textId="77777777" w:rsidR="00F532C7" w:rsidRPr="00F532C7" w:rsidRDefault="00F532C7" w:rsidP="00F532C7">
      <w:pPr>
        <w:numPr>
          <w:ilvl w:val="0"/>
          <w:numId w:val="25"/>
        </w:numPr>
        <w:spacing w:before="100" w:beforeAutospacing="1" w:after="100" w:afterAutospacing="1"/>
        <w:jc w:val="both"/>
        <w:rPr>
          <w:rFonts w:ascii="Cambria" w:hAnsi="Cambria"/>
        </w:rPr>
      </w:pPr>
      <w:r w:rsidRPr="00F532C7">
        <w:rPr>
          <w:rFonts w:ascii="Cambria" w:hAnsi="Cambria" w:cs="Arial"/>
        </w:rPr>
        <w:t>Réalisation d’un nape</w:t>
      </w:r>
    </w:p>
    <w:p w14:paraId="519C5972" w14:textId="77777777" w:rsidR="00F532C7" w:rsidRPr="00F532C7" w:rsidRDefault="00F532C7" w:rsidP="00F532C7">
      <w:pPr>
        <w:pStyle w:val="NormalWeb"/>
        <w:jc w:val="both"/>
        <w:rPr>
          <w:rFonts w:ascii="Cambria" w:hAnsi="Cambria"/>
        </w:rPr>
      </w:pPr>
      <w:r w:rsidRPr="00F532C7">
        <w:rPr>
          <w:rFonts w:ascii="Cambria" w:hAnsi="Cambria" w:cs="Arial"/>
        </w:rPr>
        <w:t xml:space="preserve">Comme chaque année, les visiteurs pourront découvrir les différentes coutumes marquisiennes et les spécificités de chaque île dans le plus pur respect des traditions. Des </w:t>
      </w:r>
      <w:r w:rsidRPr="00F532C7">
        <w:rPr>
          <w:rStyle w:val="Accentuation"/>
          <w:rFonts w:ascii="Cambria" w:hAnsi="Cambria" w:cs="Arial"/>
        </w:rPr>
        <w:t xml:space="preserve">tiki, </w:t>
      </w:r>
      <w:proofErr w:type="spellStart"/>
      <w:r w:rsidRPr="00F532C7">
        <w:rPr>
          <w:rStyle w:val="Accentuation"/>
          <w:rFonts w:ascii="Cambria" w:hAnsi="Cambria" w:cs="Arial"/>
        </w:rPr>
        <w:t>penu</w:t>
      </w:r>
      <w:proofErr w:type="spellEnd"/>
      <w:r w:rsidRPr="00F532C7">
        <w:rPr>
          <w:rStyle w:val="Accentuation"/>
          <w:rFonts w:ascii="Cambria" w:hAnsi="Cambria" w:cs="Arial"/>
        </w:rPr>
        <w:t xml:space="preserve">, </w:t>
      </w:r>
      <w:proofErr w:type="spellStart"/>
      <w:r w:rsidRPr="00F532C7">
        <w:rPr>
          <w:rStyle w:val="Accentuation"/>
          <w:rFonts w:ascii="Cambria" w:hAnsi="Cambria" w:cs="Arial"/>
        </w:rPr>
        <w:t>umete</w:t>
      </w:r>
      <w:proofErr w:type="spellEnd"/>
      <w:r w:rsidRPr="00F532C7">
        <w:rPr>
          <w:rStyle w:val="Accentuation"/>
          <w:rFonts w:ascii="Cambria" w:hAnsi="Cambria" w:cs="Arial"/>
        </w:rPr>
        <w:t xml:space="preserve"> </w:t>
      </w:r>
      <w:r w:rsidRPr="00F532C7">
        <w:rPr>
          <w:rFonts w:ascii="Cambria" w:hAnsi="Cambria" w:cs="Arial"/>
        </w:rPr>
        <w:t xml:space="preserve">sculptés à partir de bois nobles, d’os, de roche ou de pierre fleurie, des </w:t>
      </w:r>
      <w:r w:rsidRPr="00F532C7">
        <w:rPr>
          <w:rStyle w:val="Accentuation"/>
          <w:rFonts w:ascii="Cambria" w:hAnsi="Cambria" w:cs="Arial"/>
        </w:rPr>
        <w:t>tapa</w:t>
      </w:r>
      <w:r w:rsidRPr="00F532C7">
        <w:rPr>
          <w:rFonts w:ascii="Cambria" w:hAnsi="Cambria" w:cs="Arial"/>
        </w:rPr>
        <w:t xml:space="preserve"> issus des écorces d’arbre à pain, de banian ou de mûrier, ainsi que des parures en os et en graines, démontrent toute la richesse et la créativité de cette culture ancestrale.</w:t>
      </w:r>
    </w:p>
    <w:p w14:paraId="76203DA8" w14:textId="77777777" w:rsidR="00F532C7" w:rsidRPr="00F532C7" w:rsidRDefault="00F532C7" w:rsidP="00F532C7">
      <w:pPr>
        <w:pStyle w:val="NormalWeb"/>
        <w:jc w:val="both"/>
        <w:rPr>
          <w:rFonts w:ascii="Cambria" w:hAnsi="Cambria"/>
        </w:rPr>
      </w:pPr>
      <w:r w:rsidRPr="00F532C7">
        <w:rPr>
          <w:rFonts w:ascii="Cambria" w:hAnsi="Cambria" w:cs="Arial"/>
        </w:rPr>
        <w:t xml:space="preserve">Au programme également, des démonstrations de tatouage, sculpture, fabrication et peinture sur </w:t>
      </w:r>
      <w:r w:rsidRPr="00F532C7">
        <w:rPr>
          <w:rStyle w:val="Accentuation"/>
          <w:rFonts w:ascii="Cambria" w:hAnsi="Cambria" w:cs="Arial"/>
        </w:rPr>
        <w:t>tapa</w:t>
      </w:r>
      <w:r w:rsidRPr="00F532C7">
        <w:rPr>
          <w:rFonts w:ascii="Cambria" w:hAnsi="Cambria" w:cs="Arial"/>
        </w:rPr>
        <w:t xml:space="preserve">, de confection de colliers en graines ou encore de spécialités culinaires typiques vous attendent durant le salon, sans oublier l’incontournable préparation du </w:t>
      </w:r>
      <w:proofErr w:type="spellStart"/>
      <w:r w:rsidRPr="00F532C7">
        <w:rPr>
          <w:rStyle w:val="Accentuation"/>
          <w:rFonts w:ascii="Cambria" w:hAnsi="Cambria" w:cs="Arial"/>
        </w:rPr>
        <w:t>kumu</w:t>
      </w:r>
      <w:proofErr w:type="spellEnd"/>
      <w:r w:rsidRPr="00F532C7">
        <w:rPr>
          <w:rStyle w:val="Accentuation"/>
          <w:rFonts w:ascii="Cambria" w:hAnsi="Cambria" w:cs="Arial"/>
        </w:rPr>
        <w:t xml:space="preserve"> </w:t>
      </w:r>
      <w:proofErr w:type="spellStart"/>
      <w:r w:rsidRPr="00F532C7">
        <w:rPr>
          <w:rStyle w:val="Accentuation"/>
          <w:rFonts w:ascii="Cambria" w:hAnsi="Cambria" w:cs="Arial"/>
        </w:rPr>
        <w:t>hei</w:t>
      </w:r>
      <w:proofErr w:type="spellEnd"/>
      <w:r w:rsidRPr="00F532C7">
        <w:rPr>
          <w:rFonts w:ascii="Cambria" w:hAnsi="Cambria" w:cs="Arial"/>
        </w:rPr>
        <w:t>, un bouquet de fleurs odorantes que l’on retrouve dans les couronnes.</w:t>
      </w:r>
    </w:p>
    <w:p w14:paraId="4DEA4EAA" w14:textId="77777777" w:rsidR="00F532C7" w:rsidRPr="00F532C7" w:rsidRDefault="00F532C7" w:rsidP="00F532C7">
      <w:pPr>
        <w:pStyle w:val="NormalWeb"/>
        <w:jc w:val="both"/>
        <w:rPr>
          <w:rFonts w:ascii="Cambria" w:hAnsi="Cambria"/>
        </w:rPr>
      </w:pPr>
      <w:r w:rsidRPr="00F532C7">
        <w:rPr>
          <w:rFonts w:ascii="Cambria" w:hAnsi="Cambria" w:cs="Arial"/>
        </w:rPr>
        <w:t xml:space="preserve">L’inauguration officielle aura lieu le vendredi 19 novembre à 10h au Parc Expo de Mamao à Papeete.  Les heures d’ouverture au public sont de 8h à 18h et le programme détaillé sera accessible sur le site </w:t>
      </w:r>
      <w:hyperlink r:id="rId9" w:history="1">
        <w:r w:rsidRPr="00F532C7">
          <w:rPr>
            <w:rStyle w:val="Lienhypertexte"/>
            <w:rFonts w:ascii="Cambria" w:hAnsi="Cambria"/>
          </w:rPr>
          <w:t>www.artisanat.pf</w:t>
        </w:r>
      </w:hyperlink>
      <w:r w:rsidRPr="00F532C7">
        <w:rPr>
          <w:rFonts w:ascii="Cambria" w:hAnsi="Cambria" w:cs="Arial"/>
        </w:rPr>
        <w:t>.</w:t>
      </w:r>
    </w:p>
    <w:p w14:paraId="30D8BAAF" w14:textId="77777777" w:rsidR="00F532C7" w:rsidRPr="00F532C7" w:rsidRDefault="00F532C7" w:rsidP="00F532C7">
      <w:pPr>
        <w:pStyle w:val="NormalWeb"/>
        <w:jc w:val="both"/>
        <w:rPr>
          <w:rFonts w:ascii="Cambria" w:hAnsi="Cambria"/>
        </w:rPr>
      </w:pPr>
      <w:r w:rsidRPr="00F532C7">
        <w:rPr>
          <w:rFonts w:ascii="Cambria" w:hAnsi="Cambria" w:cs="Arial"/>
        </w:rPr>
        <w:lastRenderedPageBreak/>
        <w:t>Un dispositif sanitaire adapté aux consignes en vigueur sera mis en place et permettra d’accueillir exposants et visiteurs en toute sécurité.</w:t>
      </w:r>
    </w:p>
    <w:p w14:paraId="057E86C5" w14:textId="77777777" w:rsidR="00F532C7" w:rsidRPr="00F532C7" w:rsidRDefault="00F532C7" w:rsidP="00F532C7">
      <w:pPr>
        <w:pStyle w:val="NormalWeb"/>
        <w:jc w:val="both"/>
        <w:rPr>
          <w:rFonts w:ascii="Cambria" w:hAnsi="Cambria"/>
        </w:rPr>
      </w:pPr>
      <w:r w:rsidRPr="00F532C7">
        <w:rPr>
          <w:rFonts w:ascii="Cambria" w:hAnsi="Cambria"/>
        </w:rPr>
        <w:t> </w:t>
      </w:r>
    </w:p>
    <w:p w14:paraId="6204FA12" w14:textId="77777777" w:rsidR="00F532C7" w:rsidRPr="00F532C7" w:rsidRDefault="00F532C7" w:rsidP="00F532C7">
      <w:pPr>
        <w:pStyle w:val="Titre2"/>
      </w:pPr>
      <w:bookmarkStart w:id="15" w:name="_Toc86842091"/>
      <w:r w:rsidRPr="00F532C7">
        <w:rPr>
          <w:rStyle w:val="lev"/>
          <w:b/>
          <w:bCs w:val="0"/>
        </w:rPr>
        <w:t>Politique de lutte contre le dopage en Polynésie française</w:t>
      </w:r>
      <w:bookmarkEnd w:id="15"/>
    </w:p>
    <w:p w14:paraId="73FA81D1" w14:textId="77777777" w:rsidR="00F532C7" w:rsidRPr="00F532C7" w:rsidRDefault="00F532C7" w:rsidP="00F532C7">
      <w:pPr>
        <w:pStyle w:val="NormalWeb"/>
        <w:jc w:val="both"/>
        <w:rPr>
          <w:rFonts w:ascii="Cambria" w:hAnsi="Cambria"/>
        </w:rPr>
      </w:pPr>
      <w:r w:rsidRPr="00F532C7">
        <w:rPr>
          <w:rFonts w:ascii="Cambria" w:hAnsi="Cambria" w:cs="Arial"/>
        </w:rPr>
        <w:t>La Polynésie française, compétente en matière de lutte contre le dopage, s’est dotée au travers de différents textes pris essentiellement entre 2012 et 2018, d’une réglementation spécifique en la matière. Cependant, suite à l’entrée en vigueur du nouveau code mondial antidopage (CMA) au 1er janvier 2021 – qui vise à harmoniser les politiques, règles et règlements antidopage des organisations sportives et des autorités publiques à travers le monde –, la réglementation locale en la matière s’en est trouvée frappée de caducité. </w:t>
      </w:r>
    </w:p>
    <w:p w14:paraId="6C5323BD" w14:textId="77777777" w:rsidR="00F532C7" w:rsidRPr="00F532C7" w:rsidRDefault="00F532C7" w:rsidP="00F532C7">
      <w:pPr>
        <w:pStyle w:val="NormalWeb"/>
        <w:jc w:val="both"/>
        <w:rPr>
          <w:rFonts w:ascii="Cambria" w:hAnsi="Cambria"/>
        </w:rPr>
      </w:pPr>
      <w:r w:rsidRPr="00F532C7">
        <w:rPr>
          <w:rFonts w:ascii="Cambria" w:hAnsi="Cambria" w:cs="Arial"/>
        </w:rPr>
        <w:t>Au vu des futures échéances sportives locales, l’antidopage est un sujet incontournable et le Pays se doit d’être opérationnel lors des J.O. Paris 2024 dont l’épreuve de surf se tiendra à Teahupo’o.</w:t>
      </w:r>
    </w:p>
    <w:p w14:paraId="4C8EEA64" w14:textId="77777777" w:rsidR="00F532C7" w:rsidRPr="00F532C7" w:rsidRDefault="00F532C7" w:rsidP="00F532C7">
      <w:pPr>
        <w:pStyle w:val="NormalWeb"/>
        <w:jc w:val="both"/>
        <w:rPr>
          <w:rFonts w:ascii="Cambria" w:hAnsi="Cambria"/>
        </w:rPr>
      </w:pPr>
      <w:r w:rsidRPr="00F532C7">
        <w:rPr>
          <w:rFonts w:ascii="Cambria" w:hAnsi="Cambria" w:cs="Arial"/>
        </w:rPr>
        <w:t xml:space="preserve">L’Agence française de lutte contre le dopage (AFLD), seule organisation antidopage reconnue par l’Agence Mondiale Antidopage (AMA) sur le territoire français, s’est engagée à accompagner la Polynésie française afin de mettre le droit local en conformité avec le nouveau CMA et les standards internationaux de l’AMA, et former les agents du Pays pour les contrôles </w:t>
      </w:r>
      <w:proofErr w:type="spellStart"/>
      <w:r w:rsidRPr="00F532C7">
        <w:rPr>
          <w:rFonts w:ascii="Cambria" w:hAnsi="Cambria" w:cs="Arial"/>
        </w:rPr>
        <w:t>antidopages</w:t>
      </w:r>
      <w:proofErr w:type="spellEnd"/>
      <w:r w:rsidRPr="00F532C7">
        <w:rPr>
          <w:rFonts w:ascii="Cambria" w:hAnsi="Cambria" w:cs="Arial"/>
        </w:rPr>
        <w:t>.</w:t>
      </w:r>
    </w:p>
    <w:p w14:paraId="21C2EB5A" w14:textId="77777777" w:rsidR="00F532C7" w:rsidRPr="00F532C7" w:rsidRDefault="00F532C7" w:rsidP="00F532C7">
      <w:pPr>
        <w:pStyle w:val="NormalWeb"/>
        <w:jc w:val="both"/>
        <w:rPr>
          <w:rFonts w:ascii="Cambria" w:hAnsi="Cambria"/>
        </w:rPr>
      </w:pPr>
      <w:r w:rsidRPr="00F532C7">
        <w:rPr>
          <w:rFonts w:ascii="Cambria" w:hAnsi="Cambria" w:cs="Arial"/>
        </w:rPr>
        <w:t>Cette collaboration doit aujourd’hui faire l’objet d’une convention tripartite, entre la Présidente de l’AFLD, le Haut-Commissaire de la République en Polynésie française et le Président du Pays, qui acte le principe d’un soutien technique sur le plan réglementaire et la formation, et permettra d’entamer les travaux réglementaires en cette fin d’année.</w:t>
      </w:r>
    </w:p>
    <w:p w14:paraId="4DCB9A2F" w14:textId="77777777" w:rsidR="00F532C7" w:rsidRPr="00F532C7" w:rsidRDefault="00F532C7" w:rsidP="00F532C7">
      <w:pPr>
        <w:pStyle w:val="NormalWeb"/>
        <w:jc w:val="both"/>
        <w:rPr>
          <w:rFonts w:ascii="Cambria" w:hAnsi="Cambria"/>
        </w:rPr>
      </w:pPr>
      <w:r w:rsidRPr="00F532C7">
        <w:rPr>
          <w:rFonts w:ascii="Cambria" w:hAnsi="Cambria"/>
        </w:rPr>
        <w:t> </w:t>
      </w:r>
    </w:p>
    <w:p w14:paraId="16E6E9A6" w14:textId="77777777" w:rsidR="00F532C7" w:rsidRPr="00F532C7" w:rsidRDefault="00F532C7" w:rsidP="00F532C7">
      <w:pPr>
        <w:pStyle w:val="Titre2"/>
      </w:pPr>
      <w:bookmarkStart w:id="16" w:name="_Toc86842092"/>
      <w:r w:rsidRPr="00F532C7">
        <w:rPr>
          <w:rStyle w:val="lev"/>
          <w:b/>
          <w:bCs w:val="0"/>
        </w:rPr>
        <w:t xml:space="preserve">Le Pays prend des dispositions pour mieux préserver le </w:t>
      </w:r>
      <w:proofErr w:type="spellStart"/>
      <w:r w:rsidRPr="00F532C7">
        <w:rPr>
          <w:rStyle w:val="lev"/>
          <w:b/>
          <w:bCs w:val="0"/>
        </w:rPr>
        <w:t>Kaveu</w:t>
      </w:r>
      <w:bookmarkEnd w:id="16"/>
      <w:proofErr w:type="spellEnd"/>
    </w:p>
    <w:p w14:paraId="339E4059" w14:textId="77777777" w:rsidR="00F532C7" w:rsidRPr="00F532C7" w:rsidRDefault="00F532C7" w:rsidP="00F532C7">
      <w:pPr>
        <w:pStyle w:val="NormalWeb"/>
        <w:jc w:val="both"/>
        <w:rPr>
          <w:rFonts w:ascii="Cambria" w:hAnsi="Cambria"/>
        </w:rPr>
      </w:pPr>
      <w:r w:rsidRPr="00F532C7">
        <w:rPr>
          <w:rFonts w:ascii="Cambria" w:hAnsi="Cambria" w:cs="Arial"/>
        </w:rPr>
        <w:t xml:space="preserve">Classé depuis 2016, le </w:t>
      </w:r>
      <w:proofErr w:type="spellStart"/>
      <w:r w:rsidRPr="00F532C7">
        <w:rPr>
          <w:rFonts w:ascii="Cambria" w:hAnsi="Cambria" w:cs="Arial"/>
        </w:rPr>
        <w:t>Kaveu</w:t>
      </w:r>
      <w:proofErr w:type="spellEnd"/>
      <w:r w:rsidRPr="00F532C7">
        <w:rPr>
          <w:rFonts w:ascii="Cambria" w:hAnsi="Cambria" w:cs="Arial"/>
        </w:rPr>
        <w:t xml:space="preserve"> ou crabe de cocotier, </w:t>
      </w:r>
      <w:proofErr w:type="spellStart"/>
      <w:r w:rsidRPr="00F532C7">
        <w:rPr>
          <w:rFonts w:ascii="Cambria" w:hAnsi="Cambria" w:cs="Arial"/>
        </w:rPr>
        <w:t>Birgus</w:t>
      </w:r>
      <w:proofErr w:type="spellEnd"/>
      <w:r w:rsidRPr="00F532C7">
        <w:rPr>
          <w:rFonts w:ascii="Cambria" w:hAnsi="Cambria" w:cs="Arial"/>
        </w:rPr>
        <w:t xml:space="preserve"> </w:t>
      </w:r>
      <w:proofErr w:type="spellStart"/>
      <w:r w:rsidRPr="00F532C7">
        <w:rPr>
          <w:rFonts w:ascii="Cambria" w:hAnsi="Cambria" w:cs="Arial"/>
        </w:rPr>
        <w:t>latro</w:t>
      </w:r>
      <w:proofErr w:type="spellEnd"/>
      <w:r w:rsidRPr="00F532C7">
        <w:rPr>
          <w:rFonts w:ascii="Cambria" w:hAnsi="Cambria" w:cs="Arial"/>
        </w:rPr>
        <w:t xml:space="preserve"> de son nom scientifique, est protégé par notre code de l’environnement. Les animaux dont le thorax est inférieur à 6 cm, les femelles portant des œufs et tous les individus en mue sont ainsi interdit de ramassage.</w:t>
      </w:r>
    </w:p>
    <w:p w14:paraId="59177544" w14:textId="77777777" w:rsidR="00F532C7" w:rsidRPr="00F532C7" w:rsidRDefault="00F532C7" w:rsidP="00F532C7">
      <w:pPr>
        <w:pStyle w:val="NormalWeb"/>
        <w:jc w:val="both"/>
        <w:rPr>
          <w:rFonts w:ascii="Cambria" w:hAnsi="Cambria"/>
        </w:rPr>
      </w:pPr>
      <w:r w:rsidRPr="00F532C7">
        <w:rPr>
          <w:rFonts w:ascii="Cambria" w:hAnsi="Cambria" w:cs="Arial"/>
        </w:rPr>
        <w:t xml:space="preserve">De nouvelles dispositions sont désormais intégrées dans le code de l’environnement pour préciser comment mesurer la taille des animaux, ceci pour mieux préserver nos </w:t>
      </w:r>
      <w:proofErr w:type="spellStart"/>
      <w:r w:rsidRPr="00F532C7">
        <w:rPr>
          <w:rFonts w:ascii="Cambria" w:hAnsi="Cambria" w:cs="Arial"/>
        </w:rPr>
        <w:t>Kaveu</w:t>
      </w:r>
      <w:proofErr w:type="spellEnd"/>
      <w:r w:rsidRPr="00F532C7">
        <w:rPr>
          <w:rFonts w:ascii="Cambria" w:hAnsi="Cambria" w:cs="Arial"/>
        </w:rPr>
        <w:t>.</w:t>
      </w:r>
    </w:p>
    <w:p w14:paraId="73FA90DC" w14:textId="77777777" w:rsidR="00F532C7" w:rsidRPr="00F532C7" w:rsidRDefault="00F532C7" w:rsidP="00F532C7">
      <w:pPr>
        <w:pStyle w:val="NormalWeb"/>
        <w:jc w:val="both"/>
        <w:rPr>
          <w:rFonts w:ascii="Cambria" w:hAnsi="Cambria"/>
        </w:rPr>
      </w:pPr>
      <w:r w:rsidRPr="00F532C7">
        <w:rPr>
          <w:rFonts w:ascii="Cambria" w:hAnsi="Cambria"/>
        </w:rPr>
        <w:t> </w:t>
      </w:r>
    </w:p>
    <w:p w14:paraId="6E943BFC" w14:textId="77777777" w:rsidR="00F532C7" w:rsidRPr="00F532C7" w:rsidRDefault="00F532C7" w:rsidP="00F532C7">
      <w:pPr>
        <w:pStyle w:val="Titre2"/>
      </w:pPr>
      <w:bookmarkStart w:id="17" w:name="_Toc86842093"/>
      <w:r w:rsidRPr="00F532C7">
        <w:rPr>
          <w:rStyle w:val="lev"/>
          <w:b/>
          <w:bCs w:val="0"/>
        </w:rPr>
        <w:t>Subventions de fonctionnement en faveur d’associations sportives, de fédérations sportives, du COPF et de clubs bâtisseurs</w:t>
      </w:r>
      <w:bookmarkEnd w:id="17"/>
    </w:p>
    <w:p w14:paraId="47CE1A53" w14:textId="77777777" w:rsidR="00F532C7" w:rsidRPr="00F532C7" w:rsidRDefault="00F532C7" w:rsidP="00F532C7">
      <w:pPr>
        <w:pStyle w:val="NormalWeb"/>
        <w:jc w:val="both"/>
        <w:rPr>
          <w:rFonts w:ascii="Cambria" w:hAnsi="Cambria"/>
        </w:rPr>
      </w:pPr>
      <w:r w:rsidRPr="00F532C7">
        <w:rPr>
          <w:rFonts w:ascii="Cambria" w:hAnsi="Cambria" w:cs="Arial"/>
        </w:rPr>
        <w:t>Sur proposition du ministre de la Culture, de l’environnement en charge de la jeunesse et des sports et de l’artisanat, le Conseil des ministres a attribué des subventions exceptionnelles de fonctionnement pour faire face à la perte de ressources en raison de la crise de la covid-19 pour un montant total de 5 000 000 Fcfp en faveur :</w:t>
      </w:r>
    </w:p>
    <w:p w14:paraId="48D4ABA8" w14:textId="77777777" w:rsidR="00F532C7" w:rsidRPr="00F532C7" w:rsidRDefault="00F532C7" w:rsidP="00F532C7">
      <w:pPr>
        <w:numPr>
          <w:ilvl w:val="0"/>
          <w:numId w:val="26"/>
        </w:numPr>
        <w:spacing w:before="100" w:beforeAutospacing="1" w:after="100" w:afterAutospacing="1"/>
        <w:jc w:val="both"/>
        <w:rPr>
          <w:rFonts w:ascii="Cambria" w:hAnsi="Cambria"/>
        </w:rPr>
      </w:pPr>
      <w:proofErr w:type="gramStart"/>
      <w:r w:rsidRPr="00F532C7">
        <w:rPr>
          <w:rFonts w:ascii="Cambria" w:hAnsi="Cambria" w:cs="Arial"/>
        </w:rPr>
        <w:t>des</w:t>
      </w:r>
      <w:proofErr w:type="gramEnd"/>
      <w:r w:rsidRPr="00F532C7">
        <w:rPr>
          <w:rFonts w:ascii="Cambria" w:hAnsi="Cambria" w:cs="Arial"/>
        </w:rPr>
        <w:t xml:space="preserve"> fédérations tahitiennes de Badminton, de Handball, de Football ;</w:t>
      </w:r>
    </w:p>
    <w:p w14:paraId="21CA2D24" w14:textId="77777777" w:rsidR="00F532C7" w:rsidRPr="00F532C7" w:rsidRDefault="00F532C7" w:rsidP="00F532C7">
      <w:pPr>
        <w:numPr>
          <w:ilvl w:val="0"/>
          <w:numId w:val="26"/>
        </w:numPr>
        <w:spacing w:before="100" w:beforeAutospacing="1" w:after="100" w:afterAutospacing="1"/>
        <w:jc w:val="both"/>
        <w:rPr>
          <w:rFonts w:ascii="Cambria" w:hAnsi="Cambria"/>
        </w:rPr>
      </w:pPr>
      <w:proofErr w:type="gramStart"/>
      <w:r w:rsidRPr="00F532C7">
        <w:rPr>
          <w:rFonts w:ascii="Cambria" w:hAnsi="Cambria" w:cs="Arial"/>
        </w:rPr>
        <w:t>du</w:t>
      </w:r>
      <w:proofErr w:type="gramEnd"/>
      <w:r w:rsidRPr="00F532C7">
        <w:rPr>
          <w:rFonts w:ascii="Cambria" w:hAnsi="Cambria" w:cs="Arial"/>
        </w:rPr>
        <w:t xml:space="preserve"> Comité olympique de Polynésie française (COPF)</w:t>
      </w:r>
    </w:p>
    <w:p w14:paraId="26E6FD58" w14:textId="2580511E" w:rsidR="00F532C7" w:rsidRDefault="00F532C7" w:rsidP="00F532C7">
      <w:pPr>
        <w:numPr>
          <w:ilvl w:val="0"/>
          <w:numId w:val="26"/>
        </w:numPr>
        <w:spacing w:before="100" w:beforeAutospacing="1" w:after="100" w:afterAutospacing="1"/>
        <w:jc w:val="both"/>
        <w:rPr>
          <w:rFonts w:ascii="Cambria" w:hAnsi="Cambria"/>
        </w:rPr>
      </w:pPr>
      <w:proofErr w:type="gramStart"/>
      <w:r w:rsidRPr="00F532C7">
        <w:rPr>
          <w:rFonts w:ascii="Cambria" w:hAnsi="Cambria" w:cs="Arial"/>
        </w:rPr>
        <w:t>de</w:t>
      </w:r>
      <w:proofErr w:type="gramEnd"/>
      <w:r w:rsidRPr="00F532C7">
        <w:rPr>
          <w:rFonts w:ascii="Cambria" w:hAnsi="Cambria" w:cs="Arial"/>
        </w:rPr>
        <w:t xml:space="preserve"> 6 clubs bâtisseurs  : les associations sportives de Dragon, Venus, </w:t>
      </w:r>
      <w:proofErr w:type="spellStart"/>
      <w:r w:rsidRPr="00F532C7">
        <w:rPr>
          <w:rFonts w:ascii="Cambria" w:hAnsi="Cambria" w:cs="Arial"/>
        </w:rPr>
        <w:t>Aorai</w:t>
      </w:r>
      <w:proofErr w:type="spellEnd"/>
      <w:r w:rsidRPr="00F532C7">
        <w:rPr>
          <w:rFonts w:ascii="Cambria" w:hAnsi="Cambria" w:cs="Arial"/>
        </w:rPr>
        <w:t>, Fei Pi 1923, les jeunes tahitiens (JT) et Excelsior</w:t>
      </w:r>
    </w:p>
    <w:p w14:paraId="46B4A212" w14:textId="77777777" w:rsidR="00F532C7" w:rsidRPr="00F532C7" w:rsidRDefault="00F532C7" w:rsidP="00F532C7">
      <w:pPr>
        <w:spacing w:before="100" w:beforeAutospacing="1" w:after="100" w:afterAutospacing="1"/>
        <w:jc w:val="both"/>
        <w:rPr>
          <w:rFonts w:ascii="Cambria" w:hAnsi="Cambria"/>
        </w:rPr>
      </w:pPr>
    </w:p>
    <w:p w14:paraId="00910B5D" w14:textId="7123997E" w:rsidR="00F532C7" w:rsidRDefault="00F532C7" w:rsidP="00F532C7">
      <w:pPr>
        <w:pStyle w:val="Titre1"/>
      </w:pPr>
      <w:bookmarkStart w:id="18" w:name="_Toc86842094"/>
      <w:r w:rsidRPr="00F532C7">
        <w:lastRenderedPageBreak/>
        <w:t xml:space="preserve">- MFA </w:t>
      </w:r>
      <w:r>
        <w:t>-</w:t>
      </w:r>
      <w:bookmarkEnd w:id="18"/>
    </w:p>
    <w:p w14:paraId="21D7489D" w14:textId="77777777" w:rsidR="00F532C7" w:rsidRPr="00F532C7" w:rsidRDefault="00F532C7" w:rsidP="00F532C7"/>
    <w:p w14:paraId="576D949F" w14:textId="77777777" w:rsidR="00F532C7" w:rsidRPr="00F532C7" w:rsidRDefault="00F532C7" w:rsidP="00F532C7">
      <w:pPr>
        <w:pStyle w:val="Titre2"/>
      </w:pPr>
      <w:bookmarkStart w:id="19" w:name="_Toc86842095"/>
      <w:r w:rsidRPr="00F532C7">
        <w:rPr>
          <w:rStyle w:val="lev"/>
          <w:b/>
          <w:bCs w:val="0"/>
        </w:rPr>
        <w:t xml:space="preserve">Projet « Te </w:t>
      </w:r>
      <w:proofErr w:type="spellStart"/>
      <w:r w:rsidRPr="00F532C7">
        <w:rPr>
          <w:rStyle w:val="lev"/>
          <w:b/>
          <w:bCs w:val="0"/>
        </w:rPr>
        <w:t>faufa’a</w:t>
      </w:r>
      <w:proofErr w:type="spellEnd"/>
      <w:r w:rsidRPr="00F532C7">
        <w:rPr>
          <w:rStyle w:val="lev"/>
          <w:b/>
          <w:bCs w:val="0"/>
        </w:rPr>
        <w:t xml:space="preserve"> o to </w:t>
      </w:r>
      <w:proofErr w:type="spellStart"/>
      <w:r w:rsidRPr="00F532C7">
        <w:rPr>
          <w:rStyle w:val="lev"/>
          <w:b/>
          <w:bCs w:val="0"/>
        </w:rPr>
        <w:t>oe</w:t>
      </w:r>
      <w:proofErr w:type="spellEnd"/>
      <w:r w:rsidRPr="00F532C7">
        <w:rPr>
          <w:rStyle w:val="lev"/>
          <w:b/>
          <w:bCs w:val="0"/>
        </w:rPr>
        <w:t xml:space="preserve"> </w:t>
      </w:r>
      <w:proofErr w:type="spellStart"/>
      <w:r w:rsidRPr="00F532C7">
        <w:rPr>
          <w:rStyle w:val="lev"/>
          <w:b/>
          <w:bCs w:val="0"/>
        </w:rPr>
        <w:t>ananahi</w:t>
      </w:r>
      <w:proofErr w:type="spellEnd"/>
      <w:r w:rsidRPr="00F532C7">
        <w:rPr>
          <w:rStyle w:val="lev"/>
          <w:b/>
          <w:bCs w:val="0"/>
        </w:rPr>
        <w:t xml:space="preserve"> »</w:t>
      </w:r>
      <w:bookmarkEnd w:id="19"/>
    </w:p>
    <w:p w14:paraId="21EB8D8D" w14:textId="77777777" w:rsidR="00F532C7" w:rsidRPr="00F532C7" w:rsidRDefault="00F532C7" w:rsidP="00F532C7">
      <w:pPr>
        <w:pStyle w:val="NormalWeb"/>
        <w:jc w:val="both"/>
        <w:rPr>
          <w:rFonts w:ascii="Cambria" w:hAnsi="Cambria"/>
        </w:rPr>
      </w:pPr>
      <w:r w:rsidRPr="00F532C7">
        <w:rPr>
          <w:rFonts w:ascii="Cambria" w:hAnsi="Cambria" w:cs="Arial"/>
        </w:rPr>
        <w:t xml:space="preserve">Un projet de loi du Pays relatif à </w:t>
      </w:r>
      <w:r w:rsidRPr="00F532C7">
        <w:rPr>
          <w:rStyle w:val="Accentuation"/>
          <w:rFonts w:ascii="Cambria" w:hAnsi="Cambria" w:cs="Arial"/>
        </w:rPr>
        <w:t>« l’insertion sociale par l’activité économique visant à lutter contre l’exclusion »</w:t>
      </w:r>
      <w:r w:rsidRPr="00F532C7">
        <w:rPr>
          <w:rFonts w:ascii="Cambria" w:hAnsi="Cambria" w:cs="Arial"/>
        </w:rPr>
        <w:t>, porté par le ministère de la Famille, des affaires sociales, de la condition féminine, en charge de la lutte contre l’exclusion, a été acté lors du Conseil des ministres du 30 juillet.</w:t>
      </w:r>
    </w:p>
    <w:p w14:paraId="64A22DD7" w14:textId="77777777" w:rsidR="00F532C7" w:rsidRPr="00F532C7" w:rsidRDefault="00F532C7" w:rsidP="00F532C7">
      <w:pPr>
        <w:pStyle w:val="NormalWeb"/>
        <w:jc w:val="both"/>
        <w:rPr>
          <w:rFonts w:ascii="Cambria" w:hAnsi="Cambria"/>
        </w:rPr>
      </w:pPr>
      <w:r w:rsidRPr="00F532C7">
        <w:rPr>
          <w:rFonts w:ascii="Cambria" w:hAnsi="Cambria" w:cs="Arial"/>
        </w:rPr>
        <w:t>Ce projet consiste à bousculer les cadres existants de l’action sociale et développer, en sus de l’offre d’accompagnement et de formations existantes, des activités économiques adaptées, afin que chacun puisse trouver sa place au sein de la société.</w:t>
      </w:r>
    </w:p>
    <w:p w14:paraId="3CC58638" w14:textId="77777777" w:rsidR="00F532C7" w:rsidRPr="00F532C7" w:rsidRDefault="00F532C7" w:rsidP="00F532C7">
      <w:pPr>
        <w:pStyle w:val="NormalWeb"/>
        <w:jc w:val="both"/>
        <w:rPr>
          <w:rFonts w:ascii="Cambria" w:hAnsi="Cambria"/>
        </w:rPr>
      </w:pPr>
      <w:r w:rsidRPr="00F532C7">
        <w:rPr>
          <w:rFonts w:ascii="Cambria" w:hAnsi="Cambria" w:cs="Arial"/>
        </w:rPr>
        <w:t>Les objectifs du projet de loi clairement définis sont, de répondre aux besoins des particuliers et des acteurs économiques, d’éviter que des familles tombent dans l’écueil des aides sociales qui entretiennent les situations de précarité et de pauvreté, d’endiguer les difficultés sociales : sous ou de non-emploi, de reconversion professionnelle et d’éviter tous phénomènes d'errance, au travers d’une approche globale de la personne qui associe la formation, l’accompagnement social et l’expérience de professionnalisation.</w:t>
      </w:r>
    </w:p>
    <w:p w14:paraId="00BAE884" w14:textId="77777777" w:rsidR="00F532C7" w:rsidRPr="00F532C7" w:rsidRDefault="00F532C7" w:rsidP="00F532C7">
      <w:pPr>
        <w:pStyle w:val="NormalWeb"/>
        <w:jc w:val="both"/>
        <w:rPr>
          <w:rFonts w:ascii="Cambria" w:hAnsi="Cambria"/>
        </w:rPr>
      </w:pPr>
      <w:r w:rsidRPr="00F532C7">
        <w:rPr>
          <w:rFonts w:ascii="Cambria" w:hAnsi="Cambria" w:cs="Arial"/>
        </w:rPr>
        <w:t xml:space="preserve">Ce projet est une réaction forte du gouvernement qui privilégie l’investissement social propre à l’économie sociale et solidaire au lieu d’aides sociales qui ne favorisent pas la réelle autonomie des personnes et ne concourent pas à la dignité de tous. Tout au long de l’année 2022, des programmes pilotes d’action sociale seront élaborés, avec notamment un label qui permettra d'identifier les services et les produits issus des programmes d’action sociale au travers du logo « Te </w:t>
      </w:r>
      <w:proofErr w:type="spellStart"/>
      <w:r w:rsidRPr="00F532C7">
        <w:rPr>
          <w:rFonts w:ascii="Cambria" w:hAnsi="Cambria" w:cs="Arial"/>
        </w:rPr>
        <w:t>faufa’a</w:t>
      </w:r>
      <w:proofErr w:type="spellEnd"/>
      <w:r w:rsidRPr="00F532C7">
        <w:rPr>
          <w:rFonts w:ascii="Cambria" w:hAnsi="Cambria" w:cs="Arial"/>
        </w:rPr>
        <w:t xml:space="preserve"> o to </w:t>
      </w:r>
      <w:proofErr w:type="spellStart"/>
      <w:r w:rsidRPr="00F532C7">
        <w:rPr>
          <w:rFonts w:ascii="Cambria" w:hAnsi="Cambria" w:cs="Arial"/>
        </w:rPr>
        <w:t>oe</w:t>
      </w:r>
      <w:proofErr w:type="spellEnd"/>
      <w:r w:rsidRPr="00F532C7">
        <w:rPr>
          <w:rFonts w:ascii="Cambria" w:hAnsi="Cambria" w:cs="Arial"/>
        </w:rPr>
        <w:t xml:space="preserve"> </w:t>
      </w:r>
      <w:proofErr w:type="spellStart"/>
      <w:r w:rsidRPr="00F532C7">
        <w:rPr>
          <w:rFonts w:ascii="Cambria" w:hAnsi="Cambria" w:cs="Arial"/>
        </w:rPr>
        <w:t>ananahi</w:t>
      </w:r>
      <w:proofErr w:type="spellEnd"/>
      <w:r w:rsidRPr="00F532C7">
        <w:rPr>
          <w:rFonts w:ascii="Cambria" w:hAnsi="Cambria" w:cs="Arial"/>
        </w:rPr>
        <w:t xml:space="preserve"> ».</w:t>
      </w:r>
    </w:p>
    <w:p w14:paraId="1D76BF16" w14:textId="77777777" w:rsidR="00F532C7" w:rsidRPr="00F532C7" w:rsidRDefault="00F532C7" w:rsidP="00F532C7">
      <w:pPr>
        <w:pStyle w:val="NormalWeb"/>
        <w:jc w:val="both"/>
        <w:rPr>
          <w:rFonts w:ascii="Cambria" w:hAnsi="Cambria"/>
        </w:rPr>
      </w:pPr>
      <w:r w:rsidRPr="00F532C7">
        <w:rPr>
          <w:rFonts w:ascii="Cambria" w:hAnsi="Cambria" w:cs="Arial"/>
        </w:rPr>
        <w:t xml:space="preserve">Ce dispositif intitulé </w:t>
      </w:r>
      <w:r w:rsidRPr="00F532C7">
        <w:rPr>
          <w:rStyle w:val="Accentuation"/>
          <w:rFonts w:ascii="Cambria" w:hAnsi="Cambria" w:cs="Arial"/>
        </w:rPr>
        <w:t>« l’insertion sociale par l’activité économique visant à lutter contre l’exclusion »</w:t>
      </w:r>
      <w:r w:rsidRPr="00F532C7">
        <w:rPr>
          <w:rFonts w:ascii="Cambria" w:hAnsi="Cambria" w:cs="Arial"/>
        </w:rPr>
        <w:t xml:space="preserve"> mobilise l’ensemble des acteurs concernés institutionnels, communes, opérateurs économiques et têtes de réseaux associatifs dans un véritable esprit de co-construction.</w:t>
      </w:r>
    </w:p>
    <w:p w14:paraId="6F8D6C22" w14:textId="77777777" w:rsidR="00F532C7" w:rsidRPr="00F532C7" w:rsidRDefault="00F532C7" w:rsidP="00F532C7">
      <w:pPr>
        <w:pStyle w:val="NormalWeb"/>
        <w:jc w:val="both"/>
        <w:rPr>
          <w:rFonts w:ascii="Cambria" w:hAnsi="Cambria"/>
        </w:rPr>
      </w:pPr>
      <w:r w:rsidRPr="00F532C7">
        <w:rPr>
          <w:rFonts w:ascii="Cambria" w:hAnsi="Cambria" w:cs="Arial"/>
        </w:rPr>
        <w:t>Un rapprochement est initié au niveau national avec le plus important réseau d’acteurs de l'ISAE (le réseau COORACE*) afin de bénéficier de l’expertise et des conseils nécessaires à la réussite du projet.</w:t>
      </w:r>
    </w:p>
    <w:p w14:paraId="1F7A4216" w14:textId="77777777" w:rsidR="00F532C7" w:rsidRPr="00F532C7" w:rsidRDefault="00F532C7" w:rsidP="00F532C7">
      <w:pPr>
        <w:pStyle w:val="NormalWeb"/>
        <w:jc w:val="both"/>
        <w:rPr>
          <w:rFonts w:ascii="Cambria" w:hAnsi="Cambria"/>
        </w:rPr>
      </w:pPr>
      <w:r w:rsidRPr="00F532C7">
        <w:rPr>
          <w:rStyle w:val="Accentuation"/>
          <w:rFonts w:ascii="Cambria" w:hAnsi="Cambria" w:cs="Arial"/>
        </w:rPr>
        <w:t xml:space="preserve">*COORACE, </w:t>
      </w:r>
      <w:proofErr w:type="spellStart"/>
      <w:r w:rsidRPr="00F532C7">
        <w:rPr>
          <w:rStyle w:val="Accentuation"/>
          <w:rFonts w:ascii="Cambria" w:hAnsi="Cambria" w:cs="Arial"/>
        </w:rPr>
        <w:t>COORdination</w:t>
      </w:r>
      <w:proofErr w:type="spellEnd"/>
      <w:r w:rsidRPr="00F532C7">
        <w:rPr>
          <w:rStyle w:val="Accentuation"/>
          <w:rFonts w:ascii="Cambria" w:hAnsi="Cambria" w:cs="Arial"/>
        </w:rPr>
        <w:t xml:space="preserve"> des associations d’Aide aux Chômeurs par l’Emploi depuis 1985 - réseau national de l’économie sociale et solidaire, qui rassemble 557 entreprises d'utilité sociale territoriales réparties sur l’ensemble du territoire.</w:t>
      </w:r>
    </w:p>
    <w:p w14:paraId="317A57BB" w14:textId="77777777" w:rsidR="00261AEC" w:rsidRPr="00467546" w:rsidRDefault="00261AEC" w:rsidP="00467546">
      <w:pPr>
        <w:pStyle w:val="NormalWeb"/>
        <w:jc w:val="both"/>
        <w:rPr>
          <w:rFonts w:ascii="Cambria" w:hAnsi="Cambria"/>
        </w:rPr>
      </w:pPr>
    </w:p>
    <w:p w14:paraId="6BAA1A6E" w14:textId="0FE807FF" w:rsidR="004E0E1A" w:rsidRPr="00CF60AA" w:rsidRDefault="004E0E1A" w:rsidP="003229A6">
      <w:pPr>
        <w:pStyle w:val="-LettreTexteGEDA"/>
        <w:ind w:firstLine="0"/>
        <w:jc w:val="center"/>
        <w:rPr>
          <w:rFonts w:ascii="Cambria" w:hAnsi="Cambria"/>
        </w:rPr>
      </w:pPr>
      <w:r w:rsidRPr="00DF3674">
        <w:rPr>
          <w:rFonts w:ascii="Cambria" w:hAnsi="Cambria"/>
          <w:noProof w:val="0"/>
          <w:szCs w:val="24"/>
        </w:rPr>
        <w:t>-o-o-o-o-o-</w:t>
      </w:r>
    </w:p>
    <w:sectPr w:rsidR="004E0E1A" w:rsidRPr="00CF60A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21AB9" w14:textId="77777777" w:rsidR="000D64BC" w:rsidRDefault="000D64BC" w:rsidP="000946F2">
      <w:r>
        <w:separator/>
      </w:r>
    </w:p>
  </w:endnote>
  <w:endnote w:type="continuationSeparator" w:id="0">
    <w:p w14:paraId="57DBB88B" w14:textId="77777777" w:rsidR="000D64BC" w:rsidRDefault="000D64BC" w:rsidP="0009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b/>
        <w:bCs/>
        <w:sz w:val="20"/>
        <w:szCs w:val="20"/>
      </w:rPr>
      <w:id w:val="-61563272"/>
      <w:docPartObj>
        <w:docPartGallery w:val="Page Numbers (Bottom of Page)"/>
        <w:docPartUnique/>
      </w:docPartObj>
    </w:sdtPr>
    <w:sdtEndPr/>
    <w:sdtContent>
      <w:p w14:paraId="0A6CE67B" w14:textId="4266D5F5" w:rsidR="00261AEC" w:rsidRPr="00261AEC" w:rsidRDefault="00261AEC">
        <w:pPr>
          <w:pStyle w:val="Pieddepage"/>
          <w:jc w:val="center"/>
          <w:rPr>
            <w:rFonts w:ascii="Cambria" w:hAnsi="Cambria"/>
            <w:b/>
            <w:bCs/>
            <w:sz w:val="20"/>
            <w:szCs w:val="20"/>
          </w:rPr>
        </w:pPr>
        <w:r w:rsidRPr="00261AEC">
          <w:rPr>
            <w:rFonts w:ascii="Cambria" w:hAnsi="Cambria"/>
            <w:b/>
            <w:bCs/>
            <w:sz w:val="20"/>
            <w:szCs w:val="20"/>
          </w:rPr>
          <w:fldChar w:fldCharType="begin"/>
        </w:r>
        <w:r w:rsidRPr="00261AEC">
          <w:rPr>
            <w:rFonts w:ascii="Cambria" w:hAnsi="Cambria"/>
            <w:b/>
            <w:bCs/>
            <w:sz w:val="20"/>
            <w:szCs w:val="20"/>
          </w:rPr>
          <w:instrText>PAGE   \* MERGEFORMAT</w:instrText>
        </w:r>
        <w:r w:rsidRPr="00261AEC">
          <w:rPr>
            <w:rFonts w:ascii="Cambria" w:hAnsi="Cambria"/>
            <w:b/>
            <w:bCs/>
            <w:sz w:val="20"/>
            <w:szCs w:val="20"/>
          </w:rPr>
          <w:fldChar w:fldCharType="separate"/>
        </w:r>
        <w:r w:rsidRPr="00261AEC">
          <w:rPr>
            <w:rFonts w:ascii="Cambria" w:hAnsi="Cambria"/>
            <w:b/>
            <w:bCs/>
            <w:sz w:val="20"/>
            <w:szCs w:val="20"/>
          </w:rPr>
          <w:t>2</w:t>
        </w:r>
        <w:r w:rsidRPr="00261AEC">
          <w:rPr>
            <w:rFonts w:ascii="Cambria" w:hAnsi="Cambria"/>
            <w:b/>
            <w:bCs/>
            <w:sz w:val="20"/>
            <w:szCs w:val="20"/>
          </w:rPr>
          <w:fldChar w:fldCharType="end"/>
        </w:r>
      </w:p>
    </w:sdtContent>
  </w:sdt>
  <w:p w14:paraId="681CA0A1" w14:textId="77777777" w:rsidR="00261AEC" w:rsidRDefault="00261A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F1195" w14:textId="77777777" w:rsidR="000D64BC" w:rsidRDefault="000D64BC" w:rsidP="000946F2">
      <w:r>
        <w:separator/>
      </w:r>
    </w:p>
  </w:footnote>
  <w:footnote w:type="continuationSeparator" w:id="0">
    <w:p w14:paraId="1CC85CE6" w14:textId="77777777" w:rsidR="000D64BC" w:rsidRDefault="000D64BC" w:rsidP="00094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32FB"/>
    <w:multiLevelType w:val="hybridMultilevel"/>
    <w:tmpl w:val="8FD8F4D6"/>
    <w:lvl w:ilvl="0" w:tplc="3FBEC834">
      <w:start w:val="1"/>
      <w:numFmt w:val="bullet"/>
      <w:pStyle w:val="TM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7B3470"/>
    <w:multiLevelType w:val="multilevel"/>
    <w:tmpl w:val="ED243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53024E"/>
    <w:multiLevelType w:val="hybridMultilevel"/>
    <w:tmpl w:val="8CAC3518"/>
    <w:lvl w:ilvl="0" w:tplc="040C0001">
      <w:start w:val="1"/>
      <w:numFmt w:val="bullet"/>
      <w:lvlText w:val=""/>
      <w:lvlJc w:val="left"/>
      <w:pPr>
        <w:ind w:left="360" w:hanging="360"/>
      </w:pPr>
      <w:rPr>
        <w:rFonts w:ascii="Symbol" w:hAnsi="Symbol" w:hint="default"/>
      </w:rPr>
    </w:lvl>
    <w:lvl w:ilvl="1" w:tplc="040C0003">
      <w:start w:val="1"/>
      <w:numFmt w:val="decimal"/>
      <w:lvlText w:val="%2."/>
      <w:lvlJc w:val="left"/>
      <w:pPr>
        <w:tabs>
          <w:tab w:val="num" w:pos="589"/>
        </w:tabs>
        <w:ind w:left="589" w:hanging="360"/>
      </w:pPr>
    </w:lvl>
    <w:lvl w:ilvl="2" w:tplc="040C0005">
      <w:start w:val="1"/>
      <w:numFmt w:val="decimal"/>
      <w:lvlText w:val="%3."/>
      <w:lvlJc w:val="left"/>
      <w:pPr>
        <w:tabs>
          <w:tab w:val="num" w:pos="1309"/>
        </w:tabs>
        <w:ind w:left="1309" w:hanging="360"/>
      </w:pPr>
    </w:lvl>
    <w:lvl w:ilvl="3" w:tplc="040C0001">
      <w:start w:val="1"/>
      <w:numFmt w:val="decimal"/>
      <w:lvlText w:val="%4."/>
      <w:lvlJc w:val="left"/>
      <w:pPr>
        <w:tabs>
          <w:tab w:val="num" w:pos="2029"/>
        </w:tabs>
        <w:ind w:left="2029" w:hanging="360"/>
      </w:pPr>
    </w:lvl>
    <w:lvl w:ilvl="4" w:tplc="040C0003">
      <w:start w:val="1"/>
      <w:numFmt w:val="decimal"/>
      <w:lvlText w:val="%5."/>
      <w:lvlJc w:val="left"/>
      <w:pPr>
        <w:tabs>
          <w:tab w:val="num" w:pos="2749"/>
        </w:tabs>
        <w:ind w:left="2749" w:hanging="360"/>
      </w:pPr>
    </w:lvl>
    <w:lvl w:ilvl="5" w:tplc="040C0005">
      <w:start w:val="1"/>
      <w:numFmt w:val="decimal"/>
      <w:lvlText w:val="%6."/>
      <w:lvlJc w:val="left"/>
      <w:pPr>
        <w:tabs>
          <w:tab w:val="num" w:pos="3469"/>
        </w:tabs>
        <w:ind w:left="3469" w:hanging="360"/>
      </w:pPr>
    </w:lvl>
    <w:lvl w:ilvl="6" w:tplc="040C0001">
      <w:start w:val="1"/>
      <w:numFmt w:val="decimal"/>
      <w:lvlText w:val="%7."/>
      <w:lvlJc w:val="left"/>
      <w:pPr>
        <w:tabs>
          <w:tab w:val="num" w:pos="4189"/>
        </w:tabs>
        <w:ind w:left="4189" w:hanging="360"/>
      </w:pPr>
    </w:lvl>
    <w:lvl w:ilvl="7" w:tplc="040C0003">
      <w:start w:val="1"/>
      <w:numFmt w:val="decimal"/>
      <w:lvlText w:val="%8."/>
      <w:lvlJc w:val="left"/>
      <w:pPr>
        <w:tabs>
          <w:tab w:val="num" w:pos="4909"/>
        </w:tabs>
        <w:ind w:left="4909" w:hanging="360"/>
      </w:pPr>
    </w:lvl>
    <w:lvl w:ilvl="8" w:tplc="040C0005">
      <w:start w:val="1"/>
      <w:numFmt w:val="decimal"/>
      <w:lvlText w:val="%9."/>
      <w:lvlJc w:val="left"/>
      <w:pPr>
        <w:tabs>
          <w:tab w:val="num" w:pos="5629"/>
        </w:tabs>
        <w:ind w:left="5629" w:hanging="360"/>
      </w:pPr>
    </w:lvl>
  </w:abstractNum>
  <w:abstractNum w:abstractNumId="3" w15:restartNumberingAfterBreak="0">
    <w:nsid w:val="1C2740A7"/>
    <w:multiLevelType w:val="multilevel"/>
    <w:tmpl w:val="0286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204E9C"/>
    <w:multiLevelType w:val="multilevel"/>
    <w:tmpl w:val="0F28F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9B7472"/>
    <w:multiLevelType w:val="multilevel"/>
    <w:tmpl w:val="21F4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A6235D"/>
    <w:multiLevelType w:val="multilevel"/>
    <w:tmpl w:val="B814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E3432C"/>
    <w:multiLevelType w:val="hybridMultilevel"/>
    <w:tmpl w:val="F7169994"/>
    <w:lvl w:ilvl="0" w:tplc="713A4380">
      <w:start w:val="1"/>
      <w:numFmt w:val="decimal"/>
      <w:lvlText w:val="%1-"/>
      <w:lvlJc w:val="left"/>
      <w:pPr>
        <w:ind w:left="927" w:hanging="360"/>
      </w:pPr>
    </w:lvl>
    <w:lvl w:ilvl="1" w:tplc="040C0019">
      <w:start w:val="1"/>
      <w:numFmt w:val="lowerLetter"/>
      <w:lvlText w:val="%2."/>
      <w:lvlJc w:val="left"/>
      <w:pPr>
        <w:ind w:left="1647" w:hanging="360"/>
      </w:pPr>
    </w:lvl>
    <w:lvl w:ilvl="2" w:tplc="040C001B">
      <w:start w:val="1"/>
      <w:numFmt w:val="lowerRoman"/>
      <w:lvlText w:val="%3."/>
      <w:lvlJc w:val="right"/>
      <w:pPr>
        <w:ind w:left="2367" w:hanging="180"/>
      </w:pPr>
    </w:lvl>
    <w:lvl w:ilvl="3" w:tplc="040C000F">
      <w:start w:val="1"/>
      <w:numFmt w:val="decimal"/>
      <w:lvlText w:val="%4."/>
      <w:lvlJc w:val="left"/>
      <w:pPr>
        <w:ind w:left="3087" w:hanging="360"/>
      </w:pPr>
    </w:lvl>
    <w:lvl w:ilvl="4" w:tplc="040C0019">
      <w:start w:val="1"/>
      <w:numFmt w:val="lowerLetter"/>
      <w:lvlText w:val="%5."/>
      <w:lvlJc w:val="left"/>
      <w:pPr>
        <w:ind w:left="3807" w:hanging="360"/>
      </w:pPr>
    </w:lvl>
    <w:lvl w:ilvl="5" w:tplc="040C001B">
      <w:start w:val="1"/>
      <w:numFmt w:val="lowerRoman"/>
      <w:lvlText w:val="%6."/>
      <w:lvlJc w:val="right"/>
      <w:pPr>
        <w:ind w:left="4527" w:hanging="180"/>
      </w:pPr>
    </w:lvl>
    <w:lvl w:ilvl="6" w:tplc="040C000F">
      <w:start w:val="1"/>
      <w:numFmt w:val="decimal"/>
      <w:lvlText w:val="%7."/>
      <w:lvlJc w:val="left"/>
      <w:pPr>
        <w:ind w:left="5247" w:hanging="360"/>
      </w:pPr>
    </w:lvl>
    <w:lvl w:ilvl="7" w:tplc="040C0019">
      <w:start w:val="1"/>
      <w:numFmt w:val="lowerLetter"/>
      <w:lvlText w:val="%8."/>
      <w:lvlJc w:val="left"/>
      <w:pPr>
        <w:ind w:left="5967" w:hanging="360"/>
      </w:pPr>
    </w:lvl>
    <w:lvl w:ilvl="8" w:tplc="040C001B">
      <w:start w:val="1"/>
      <w:numFmt w:val="lowerRoman"/>
      <w:lvlText w:val="%9."/>
      <w:lvlJc w:val="right"/>
      <w:pPr>
        <w:ind w:left="6687" w:hanging="180"/>
      </w:pPr>
    </w:lvl>
  </w:abstractNum>
  <w:abstractNum w:abstractNumId="8" w15:restartNumberingAfterBreak="0">
    <w:nsid w:val="306E23F2"/>
    <w:multiLevelType w:val="multilevel"/>
    <w:tmpl w:val="6A88539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35A252F0"/>
    <w:multiLevelType w:val="hybridMultilevel"/>
    <w:tmpl w:val="EBF01D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5B760CA"/>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11" w15:restartNumberingAfterBreak="0">
    <w:nsid w:val="383203C3"/>
    <w:multiLevelType w:val="multilevel"/>
    <w:tmpl w:val="0A82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6056D4"/>
    <w:multiLevelType w:val="multilevel"/>
    <w:tmpl w:val="73FA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4F77F4"/>
    <w:multiLevelType w:val="multilevel"/>
    <w:tmpl w:val="4FF869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6A43DCA"/>
    <w:multiLevelType w:val="multilevel"/>
    <w:tmpl w:val="4B6A9A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07672ED"/>
    <w:multiLevelType w:val="multilevel"/>
    <w:tmpl w:val="90CC4D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2A840F4"/>
    <w:multiLevelType w:val="multilevel"/>
    <w:tmpl w:val="0EE0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9930FD"/>
    <w:multiLevelType w:val="multilevel"/>
    <w:tmpl w:val="2A08D7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5BA04E1F"/>
    <w:multiLevelType w:val="multilevel"/>
    <w:tmpl w:val="72C6AF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5C835F1F"/>
    <w:multiLevelType w:val="hybridMultilevel"/>
    <w:tmpl w:val="0232818C"/>
    <w:lvl w:ilvl="0" w:tplc="20000005">
      <w:start w:val="1"/>
      <w:numFmt w:val="bullet"/>
      <w:lvlText w:val=""/>
      <w:lvlJc w:val="left"/>
      <w:pPr>
        <w:ind w:left="1800" w:hanging="360"/>
      </w:pPr>
      <w:rPr>
        <w:rFonts w:ascii="Wingdings" w:hAnsi="Wingdings"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20" w15:restartNumberingAfterBreak="0">
    <w:nsid w:val="5E662865"/>
    <w:multiLevelType w:val="multilevel"/>
    <w:tmpl w:val="D0FE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A82483"/>
    <w:multiLevelType w:val="hybridMultilevel"/>
    <w:tmpl w:val="A648A85C"/>
    <w:lvl w:ilvl="0" w:tplc="040C000B">
      <w:start w:val="1"/>
      <w:numFmt w:val="bullet"/>
      <w:lvlText w:val=""/>
      <w:lvlJc w:val="left"/>
      <w:pPr>
        <w:ind w:left="1635" w:hanging="360"/>
      </w:pPr>
      <w:rPr>
        <w:rFonts w:ascii="Wingdings" w:hAnsi="Wingdings" w:hint="default"/>
      </w:rPr>
    </w:lvl>
    <w:lvl w:ilvl="1" w:tplc="040C0003">
      <w:start w:val="1"/>
      <w:numFmt w:val="bullet"/>
      <w:lvlText w:val="o"/>
      <w:lvlJc w:val="left"/>
      <w:pPr>
        <w:ind w:left="2355" w:hanging="360"/>
      </w:pPr>
      <w:rPr>
        <w:rFonts w:ascii="Courier New" w:hAnsi="Courier New" w:cs="Courier New" w:hint="default"/>
      </w:rPr>
    </w:lvl>
    <w:lvl w:ilvl="2" w:tplc="040C0005">
      <w:start w:val="1"/>
      <w:numFmt w:val="bullet"/>
      <w:lvlText w:val=""/>
      <w:lvlJc w:val="left"/>
      <w:pPr>
        <w:ind w:left="3075" w:hanging="360"/>
      </w:pPr>
      <w:rPr>
        <w:rFonts w:ascii="Wingdings" w:hAnsi="Wingdings" w:hint="default"/>
      </w:rPr>
    </w:lvl>
    <w:lvl w:ilvl="3" w:tplc="040C0001">
      <w:start w:val="1"/>
      <w:numFmt w:val="bullet"/>
      <w:lvlText w:val=""/>
      <w:lvlJc w:val="left"/>
      <w:pPr>
        <w:ind w:left="3795" w:hanging="360"/>
      </w:pPr>
      <w:rPr>
        <w:rFonts w:ascii="Symbol" w:hAnsi="Symbol" w:hint="default"/>
      </w:rPr>
    </w:lvl>
    <w:lvl w:ilvl="4" w:tplc="040C0003">
      <w:start w:val="1"/>
      <w:numFmt w:val="bullet"/>
      <w:lvlText w:val="o"/>
      <w:lvlJc w:val="left"/>
      <w:pPr>
        <w:ind w:left="4515" w:hanging="360"/>
      </w:pPr>
      <w:rPr>
        <w:rFonts w:ascii="Courier New" w:hAnsi="Courier New" w:cs="Courier New" w:hint="default"/>
      </w:rPr>
    </w:lvl>
    <w:lvl w:ilvl="5" w:tplc="040C0005">
      <w:start w:val="1"/>
      <w:numFmt w:val="bullet"/>
      <w:lvlText w:val=""/>
      <w:lvlJc w:val="left"/>
      <w:pPr>
        <w:ind w:left="5235" w:hanging="360"/>
      </w:pPr>
      <w:rPr>
        <w:rFonts w:ascii="Wingdings" w:hAnsi="Wingdings" w:hint="default"/>
      </w:rPr>
    </w:lvl>
    <w:lvl w:ilvl="6" w:tplc="040C0001">
      <w:start w:val="1"/>
      <w:numFmt w:val="bullet"/>
      <w:lvlText w:val=""/>
      <w:lvlJc w:val="left"/>
      <w:pPr>
        <w:ind w:left="5955" w:hanging="360"/>
      </w:pPr>
      <w:rPr>
        <w:rFonts w:ascii="Symbol" w:hAnsi="Symbol" w:hint="default"/>
      </w:rPr>
    </w:lvl>
    <w:lvl w:ilvl="7" w:tplc="040C0003">
      <w:start w:val="1"/>
      <w:numFmt w:val="bullet"/>
      <w:lvlText w:val="o"/>
      <w:lvlJc w:val="left"/>
      <w:pPr>
        <w:ind w:left="6675" w:hanging="360"/>
      </w:pPr>
      <w:rPr>
        <w:rFonts w:ascii="Courier New" w:hAnsi="Courier New" w:cs="Courier New" w:hint="default"/>
      </w:rPr>
    </w:lvl>
    <w:lvl w:ilvl="8" w:tplc="040C0005">
      <w:start w:val="1"/>
      <w:numFmt w:val="bullet"/>
      <w:lvlText w:val=""/>
      <w:lvlJc w:val="left"/>
      <w:pPr>
        <w:ind w:left="7395" w:hanging="360"/>
      </w:pPr>
      <w:rPr>
        <w:rFonts w:ascii="Wingdings" w:hAnsi="Wingdings" w:hint="default"/>
      </w:rPr>
    </w:lvl>
  </w:abstractNum>
  <w:abstractNum w:abstractNumId="22" w15:restartNumberingAfterBreak="0">
    <w:nsid w:val="622A2588"/>
    <w:multiLevelType w:val="multilevel"/>
    <w:tmpl w:val="1610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1E09DA"/>
    <w:multiLevelType w:val="hybridMultilevel"/>
    <w:tmpl w:val="34B44582"/>
    <w:lvl w:ilvl="0" w:tplc="5E124F6A">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4" w15:restartNumberingAfterBreak="0">
    <w:nsid w:val="6D813084"/>
    <w:multiLevelType w:val="hybridMultilevel"/>
    <w:tmpl w:val="98F6BEBC"/>
    <w:lvl w:ilvl="0" w:tplc="5E124F6A">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0F10DA3"/>
    <w:multiLevelType w:val="multilevel"/>
    <w:tmpl w:val="BC46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70675C"/>
    <w:multiLevelType w:val="multilevel"/>
    <w:tmpl w:val="1C544A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0"/>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1"/>
  </w:num>
  <w:num w:numId="8">
    <w:abstractNumId w:val="16"/>
  </w:num>
  <w:num w:numId="9">
    <w:abstractNumId w:val="20"/>
  </w:num>
  <w:num w:numId="10">
    <w:abstractNumId w:val="22"/>
  </w:num>
  <w:num w:numId="11">
    <w:abstractNumId w:val="1"/>
  </w:num>
  <w:num w:numId="12">
    <w:abstractNumId w:val="25"/>
  </w:num>
  <w:num w:numId="13">
    <w:abstractNumId w:val="3"/>
  </w:num>
  <w:num w:numId="14">
    <w:abstractNumId w:val="12"/>
  </w:num>
  <w:num w:numId="15">
    <w:abstractNumId w:val="6"/>
  </w:num>
  <w:num w:numId="16">
    <w:abstractNumId w:val="23"/>
  </w:num>
  <w:num w:numId="17">
    <w:abstractNumId w:val="19"/>
  </w:num>
  <w:num w:numId="18">
    <w:abstractNumId w:val="24"/>
  </w:num>
  <w:num w:numId="19">
    <w:abstractNumId w:val="21"/>
  </w:num>
  <w:num w:numId="20">
    <w:abstractNumId w:val="18"/>
  </w:num>
  <w:num w:numId="21">
    <w:abstractNumId w:val="14"/>
  </w:num>
  <w:num w:numId="22">
    <w:abstractNumId w:val="8"/>
  </w:num>
  <w:num w:numId="23">
    <w:abstractNumId w:val="15"/>
  </w:num>
  <w:num w:numId="24">
    <w:abstractNumId w:val="26"/>
  </w:num>
  <w:num w:numId="25">
    <w:abstractNumId w:val="13"/>
  </w:num>
  <w:num w:numId="26">
    <w:abstractNumId w:val="17"/>
  </w:num>
  <w:num w:numId="27">
    <w:abstractNumId w:val="2"/>
  </w:num>
  <w:num w:numId="28">
    <w:abstractNumId w:val="7"/>
  </w:num>
  <w:num w:numId="2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270"/>
    <w:rsid w:val="0000058C"/>
    <w:rsid w:val="00004213"/>
    <w:rsid w:val="000360F8"/>
    <w:rsid w:val="00062B2E"/>
    <w:rsid w:val="00067B39"/>
    <w:rsid w:val="000946F2"/>
    <w:rsid w:val="000C153E"/>
    <w:rsid w:val="000C6F38"/>
    <w:rsid w:val="000D64BC"/>
    <w:rsid w:val="001019EF"/>
    <w:rsid w:val="0010365C"/>
    <w:rsid w:val="001148FC"/>
    <w:rsid w:val="001560E0"/>
    <w:rsid w:val="001657A7"/>
    <w:rsid w:val="00193BE7"/>
    <w:rsid w:val="00197F24"/>
    <w:rsid w:val="001B4ED0"/>
    <w:rsid w:val="001B6B39"/>
    <w:rsid w:val="001E591D"/>
    <w:rsid w:val="00203E06"/>
    <w:rsid w:val="00226F02"/>
    <w:rsid w:val="00241E36"/>
    <w:rsid w:val="00261AEC"/>
    <w:rsid w:val="002C02AC"/>
    <w:rsid w:val="002E696E"/>
    <w:rsid w:val="003019E6"/>
    <w:rsid w:val="00303F47"/>
    <w:rsid w:val="00314196"/>
    <w:rsid w:val="0031620D"/>
    <w:rsid w:val="00317C66"/>
    <w:rsid w:val="003229A6"/>
    <w:rsid w:val="00336845"/>
    <w:rsid w:val="00344F22"/>
    <w:rsid w:val="00372D2A"/>
    <w:rsid w:val="003750FA"/>
    <w:rsid w:val="00376980"/>
    <w:rsid w:val="003921C7"/>
    <w:rsid w:val="003E7569"/>
    <w:rsid w:val="003F3E18"/>
    <w:rsid w:val="004178CE"/>
    <w:rsid w:val="00453068"/>
    <w:rsid w:val="00456DD6"/>
    <w:rsid w:val="00464602"/>
    <w:rsid w:val="00467546"/>
    <w:rsid w:val="00470251"/>
    <w:rsid w:val="004A28D6"/>
    <w:rsid w:val="004A5ED4"/>
    <w:rsid w:val="004B00A1"/>
    <w:rsid w:val="004C71F3"/>
    <w:rsid w:val="004D2D55"/>
    <w:rsid w:val="004E0E1A"/>
    <w:rsid w:val="004F1350"/>
    <w:rsid w:val="004F4E5C"/>
    <w:rsid w:val="00511CE9"/>
    <w:rsid w:val="0051569C"/>
    <w:rsid w:val="00522EA0"/>
    <w:rsid w:val="00524E73"/>
    <w:rsid w:val="005268C6"/>
    <w:rsid w:val="005314A8"/>
    <w:rsid w:val="005412C9"/>
    <w:rsid w:val="00550369"/>
    <w:rsid w:val="005524F8"/>
    <w:rsid w:val="00561F43"/>
    <w:rsid w:val="00574994"/>
    <w:rsid w:val="005B0EDB"/>
    <w:rsid w:val="005B1B14"/>
    <w:rsid w:val="005D631A"/>
    <w:rsid w:val="005E3ED4"/>
    <w:rsid w:val="005F535E"/>
    <w:rsid w:val="0061449D"/>
    <w:rsid w:val="00617820"/>
    <w:rsid w:val="00625270"/>
    <w:rsid w:val="00655352"/>
    <w:rsid w:val="0065694E"/>
    <w:rsid w:val="006676A1"/>
    <w:rsid w:val="00670C3E"/>
    <w:rsid w:val="00674CD0"/>
    <w:rsid w:val="00690ED4"/>
    <w:rsid w:val="00692133"/>
    <w:rsid w:val="006B1A88"/>
    <w:rsid w:val="006C3CC1"/>
    <w:rsid w:val="006E08F8"/>
    <w:rsid w:val="006F299C"/>
    <w:rsid w:val="006F7FD4"/>
    <w:rsid w:val="00720225"/>
    <w:rsid w:val="007207E2"/>
    <w:rsid w:val="00725E9F"/>
    <w:rsid w:val="00744496"/>
    <w:rsid w:val="00754E86"/>
    <w:rsid w:val="00793E0E"/>
    <w:rsid w:val="007A5E09"/>
    <w:rsid w:val="007A6A5E"/>
    <w:rsid w:val="007B6A6C"/>
    <w:rsid w:val="007C1BC9"/>
    <w:rsid w:val="007C1C93"/>
    <w:rsid w:val="007C605D"/>
    <w:rsid w:val="007E133D"/>
    <w:rsid w:val="007E5D66"/>
    <w:rsid w:val="007F664D"/>
    <w:rsid w:val="00807CE3"/>
    <w:rsid w:val="00814C48"/>
    <w:rsid w:val="00816A9C"/>
    <w:rsid w:val="00820BBC"/>
    <w:rsid w:val="00822589"/>
    <w:rsid w:val="00825D17"/>
    <w:rsid w:val="008560D1"/>
    <w:rsid w:val="0087417F"/>
    <w:rsid w:val="00890177"/>
    <w:rsid w:val="008C6B51"/>
    <w:rsid w:val="008D4C19"/>
    <w:rsid w:val="008E0300"/>
    <w:rsid w:val="008E2E81"/>
    <w:rsid w:val="00902AD0"/>
    <w:rsid w:val="00906A1A"/>
    <w:rsid w:val="00916876"/>
    <w:rsid w:val="00916F0F"/>
    <w:rsid w:val="00920D6D"/>
    <w:rsid w:val="009263A2"/>
    <w:rsid w:val="00937DB4"/>
    <w:rsid w:val="009435C9"/>
    <w:rsid w:val="009723F8"/>
    <w:rsid w:val="009744ED"/>
    <w:rsid w:val="009E34ED"/>
    <w:rsid w:val="00A00B63"/>
    <w:rsid w:val="00A06040"/>
    <w:rsid w:val="00A12C80"/>
    <w:rsid w:val="00A1301D"/>
    <w:rsid w:val="00A3661B"/>
    <w:rsid w:val="00A44598"/>
    <w:rsid w:val="00A66B6A"/>
    <w:rsid w:val="00A83348"/>
    <w:rsid w:val="00A94201"/>
    <w:rsid w:val="00AA1585"/>
    <w:rsid w:val="00AD364D"/>
    <w:rsid w:val="00AD4D7B"/>
    <w:rsid w:val="00B05F97"/>
    <w:rsid w:val="00B2325C"/>
    <w:rsid w:val="00B31286"/>
    <w:rsid w:val="00B34C72"/>
    <w:rsid w:val="00B35075"/>
    <w:rsid w:val="00B60148"/>
    <w:rsid w:val="00B7240B"/>
    <w:rsid w:val="00B81E7B"/>
    <w:rsid w:val="00B9574C"/>
    <w:rsid w:val="00BA44E3"/>
    <w:rsid w:val="00BB77F0"/>
    <w:rsid w:val="00BF04DB"/>
    <w:rsid w:val="00BF0A26"/>
    <w:rsid w:val="00C052AD"/>
    <w:rsid w:val="00C100A7"/>
    <w:rsid w:val="00C246B5"/>
    <w:rsid w:val="00C257B4"/>
    <w:rsid w:val="00C32F66"/>
    <w:rsid w:val="00C514AE"/>
    <w:rsid w:val="00C56BBF"/>
    <w:rsid w:val="00C57D05"/>
    <w:rsid w:val="00C6114E"/>
    <w:rsid w:val="00C72F7B"/>
    <w:rsid w:val="00C750C4"/>
    <w:rsid w:val="00C83214"/>
    <w:rsid w:val="00C9475F"/>
    <w:rsid w:val="00CA729E"/>
    <w:rsid w:val="00CB73CF"/>
    <w:rsid w:val="00CD3117"/>
    <w:rsid w:val="00CE6642"/>
    <w:rsid w:val="00CF60AA"/>
    <w:rsid w:val="00D13D49"/>
    <w:rsid w:val="00D22A2D"/>
    <w:rsid w:val="00D410EC"/>
    <w:rsid w:val="00D415F8"/>
    <w:rsid w:val="00D5697C"/>
    <w:rsid w:val="00D65DFB"/>
    <w:rsid w:val="00D74DED"/>
    <w:rsid w:val="00D91BC5"/>
    <w:rsid w:val="00DA7916"/>
    <w:rsid w:val="00DB32DD"/>
    <w:rsid w:val="00DF078C"/>
    <w:rsid w:val="00DF6B95"/>
    <w:rsid w:val="00E03ED5"/>
    <w:rsid w:val="00E2779C"/>
    <w:rsid w:val="00EA49CD"/>
    <w:rsid w:val="00EB661E"/>
    <w:rsid w:val="00EC1170"/>
    <w:rsid w:val="00EC4BC9"/>
    <w:rsid w:val="00EE0BAB"/>
    <w:rsid w:val="00EF0155"/>
    <w:rsid w:val="00EF2616"/>
    <w:rsid w:val="00F02EF4"/>
    <w:rsid w:val="00F0504E"/>
    <w:rsid w:val="00F10B59"/>
    <w:rsid w:val="00F35395"/>
    <w:rsid w:val="00F532C7"/>
    <w:rsid w:val="00F72FCF"/>
    <w:rsid w:val="00FA5FD1"/>
    <w:rsid w:val="00FC0BA3"/>
    <w:rsid w:val="00FC1CC1"/>
    <w:rsid w:val="00FD2823"/>
    <w:rsid w:val="00FD7003"/>
    <w:rsid w:val="00FE0839"/>
    <w:rsid w:val="00FF04A3"/>
    <w:rsid w:val="00FF3F25"/>
    <w:rsid w:val="00FF4DA6"/>
    <w:rsid w:val="00FF6B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3875"/>
  <w15:chartTrackingRefBased/>
  <w15:docId w15:val="{B46A6174-40BA-482C-9625-F4277A8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paragraph" w:styleId="Titre1">
    <w:name w:val="heading 1"/>
    <w:aliases w:val="MINISTERE"/>
    <w:basedOn w:val="Normal"/>
    <w:next w:val="Normal"/>
    <w:link w:val="Titre1Car"/>
    <w:uiPriority w:val="9"/>
    <w:qFormat/>
    <w:rsid w:val="00816A9C"/>
    <w:pPr>
      <w:keepNext/>
      <w:keepLines/>
      <w:spacing w:before="240"/>
      <w:jc w:val="center"/>
      <w:outlineLvl w:val="0"/>
    </w:pPr>
    <w:rPr>
      <w:rFonts w:ascii="Cambria" w:eastAsiaTheme="majorEastAsia" w:hAnsi="Cambria" w:cstheme="majorBidi"/>
      <w:b/>
      <w:color w:val="000000" w:themeColor="text1"/>
      <w:sz w:val="28"/>
      <w:szCs w:val="32"/>
    </w:rPr>
  </w:style>
  <w:style w:type="paragraph" w:styleId="Titre2">
    <w:name w:val="heading 2"/>
    <w:aliases w:val="TEXTE CM"/>
    <w:basedOn w:val="Normal"/>
    <w:next w:val="Normal"/>
    <w:link w:val="Titre2Car"/>
    <w:uiPriority w:val="9"/>
    <w:unhideWhenUsed/>
    <w:qFormat/>
    <w:rsid w:val="00D74DED"/>
    <w:pPr>
      <w:keepNext/>
      <w:keepLines/>
      <w:spacing w:before="40"/>
      <w:jc w:val="both"/>
      <w:outlineLvl w:val="1"/>
    </w:pPr>
    <w:rPr>
      <w:rFonts w:ascii="Cambria" w:eastAsiaTheme="majorEastAsia" w:hAnsi="Cambria" w:cstheme="majorBidi"/>
      <w:b/>
      <w:szCs w:val="26"/>
    </w:rPr>
  </w:style>
  <w:style w:type="paragraph" w:styleId="Titre7">
    <w:name w:val="heading 7"/>
    <w:basedOn w:val="Normal"/>
    <w:next w:val="Normal"/>
    <w:link w:val="Titre7Car"/>
    <w:uiPriority w:val="9"/>
    <w:semiHidden/>
    <w:unhideWhenUsed/>
    <w:qFormat/>
    <w:rsid w:val="00A66B6A"/>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Titre7"/>
    <w:next w:val="-LettreTexteGEDA"/>
    <w:link w:val="Titre8Car"/>
    <w:semiHidden/>
    <w:unhideWhenUsed/>
    <w:qFormat/>
    <w:rsid w:val="00A66B6A"/>
    <w:pPr>
      <w:numPr>
        <w:numId w:val="1"/>
      </w:numPr>
      <w:spacing w:before="180"/>
      <w:ind w:left="283" w:hanging="283"/>
      <w:outlineLvl w:val="7"/>
    </w:pPr>
    <w:rPr>
      <w:rFonts w:ascii="Times New Roman" w:eastAsia="Times New Roman" w:hAnsi="Times New Roman" w:cs="Arial"/>
      <w:i w:val="0"/>
      <w:iCs w:val="0"/>
      <w:color w:val="auto"/>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Titre">
    <w:name w:val="Title"/>
    <w:next w:val="-LettreTexteGEDA"/>
    <w:link w:val="TitreCar"/>
    <w:qFormat/>
    <w:rsid w:val="00814C48"/>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814C48"/>
    <w:rPr>
      <w:rFonts w:ascii="Times New Roman" w:eastAsia="Times New Roman" w:hAnsi="Times New Roman" w:cs="Arial"/>
      <w:b/>
      <w:bCs/>
      <w:caps/>
      <w:spacing w:val="60"/>
      <w:kern w:val="28"/>
      <w:sz w:val="24"/>
      <w:szCs w:val="32"/>
      <w:u w:val="thick"/>
    </w:rPr>
  </w:style>
  <w:style w:type="paragraph" w:customStyle="1" w:styleId="-LettreTexteespacGEDA">
    <w:name w:val="- Lettre:Texte espacé    GEDA"/>
    <w:basedOn w:val="-LettreTexteGEDA"/>
    <w:next w:val="-LettreTexteGEDA"/>
    <w:rsid w:val="00890177"/>
    <w:pPr>
      <w:spacing w:before="360"/>
      <w:textAlignment w:val="baseline"/>
    </w:pPr>
  </w:style>
  <w:style w:type="character" w:styleId="Lienhypertexte">
    <w:name w:val="Hyperlink"/>
    <w:uiPriority w:val="99"/>
    <w:rsid w:val="00890177"/>
    <w:rPr>
      <w:color w:val="0000FF"/>
      <w:u w:val="single"/>
    </w:rPr>
  </w:style>
  <w:style w:type="paragraph" w:styleId="NormalWeb">
    <w:name w:val="Normal (Web)"/>
    <w:basedOn w:val="Normal"/>
    <w:uiPriority w:val="99"/>
    <w:rsid w:val="00890177"/>
    <w:pPr>
      <w:suppressAutoHyphens/>
      <w:spacing w:before="28" w:after="119" w:line="100" w:lineRule="atLeast"/>
    </w:pPr>
    <w:rPr>
      <w:color w:val="000000"/>
      <w:lang w:eastAsia="fr-FR"/>
    </w:rPr>
  </w:style>
  <w:style w:type="paragraph" w:customStyle="1" w:styleId="-LettreObjetGEDA">
    <w:name w:val="- Lettre:Objet                GEDA"/>
    <w:next w:val="Normal"/>
    <w:rsid w:val="00890177"/>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table" w:styleId="Grilledutableau">
    <w:name w:val="Table Grid"/>
    <w:basedOn w:val="TableauNormal"/>
    <w:uiPriority w:val="39"/>
    <w:rsid w:val="0000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6676A1"/>
    <w:rPr>
      <w:rFonts w:ascii="Calibri" w:eastAsiaTheme="minorHAnsi" w:hAnsi="Calibri"/>
      <w:sz w:val="22"/>
      <w:szCs w:val="22"/>
      <w:lang w:eastAsia="en-US"/>
    </w:rPr>
  </w:style>
  <w:style w:type="character" w:customStyle="1" w:styleId="TextebrutCar">
    <w:name w:val="Texte brut Car"/>
    <w:basedOn w:val="Policepardfaut"/>
    <w:link w:val="Textebrut"/>
    <w:uiPriority w:val="99"/>
    <w:semiHidden/>
    <w:rsid w:val="006676A1"/>
    <w:rPr>
      <w:rFonts w:ascii="Calibri" w:hAnsi="Calibri" w:cs="Times New Roman"/>
    </w:rPr>
  </w:style>
  <w:style w:type="paragraph" w:styleId="Paragraphedeliste">
    <w:name w:val="List Paragraph"/>
    <w:basedOn w:val="Normal"/>
    <w:uiPriority w:val="34"/>
    <w:qFormat/>
    <w:rsid w:val="004F4E5C"/>
    <w:pPr>
      <w:ind w:left="720"/>
      <w:contextualSpacing/>
    </w:pPr>
  </w:style>
  <w:style w:type="character" w:customStyle="1" w:styleId="Titre8Car">
    <w:name w:val="Titre 8 Car"/>
    <w:basedOn w:val="Policepardfaut"/>
    <w:link w:val="Titre8"/>
    <w:semiHidden/>
    <w:rsid w:val="00A66B6A"/>
    <w:rPr>
      <w:rFonts w:ascii="Times New Roman" w:eastAsia="Times New Roman" w:hAnsi="Times New Roman" w:cs="Arial"/>
      <w:sz w:val="24"/>
      <w:szCs w:val="20"/>
    </w:rPr>
  </w:style>
  <w:style w:type="paragraph" w:styleId="Sous-titre">
    <w:name w:val="Subtitle"/>
    <w:basedOn w:val="Normal"/>
    <w:next w:val="Normal"/>
    <w:link w:val="Sous-titreCar"/>
    <w:uiPriority w:val="11"/>
    <w:qFormat/>
    <w:rsid w:val="00A66B6A"/>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A66B6A"/>
    <w:rPr>
      <w:rFonts w:ascii="Cambria" w:eastAsia="Times New Roman" w:hAnsi="Cambria" w:cs="Times New Roman"/>
      <w:b/>
      <w:sz w:val="24"/>
      <w:szCs w:val="24"/>
      <w:u w:val="single"/>
      <w:lang w:eastAsia="fr-FR"/>
    </w:rPr>
  </w:style>
  <w:style w:type="character" w:customStyle="1" w:styleId="Titre7Car">
    <w:name w:val="Titre 7 Car"/>
    <w:basedOn w:val="Policepardfaut"/>
    <w:link w:val="Titre7"/>
    <w:uiPriority w:val="9"/>
    <w:semiHidden/>
    <w:rsid w:val="00A66B6A"/>
    <w:rPr>
      <w:rFonts w:asciiTheme="majorHAnsi" w:eastAsiaTheme="majorEastAsia" w:hAnsiTheme="majorHAnsi" w:cstheme="majorBidi"/>
      <w:i/>
      <w:iCs/>
      <w:color w:val="1F3763" w:themeColor="accent1" w:themeShade="7F"/>
      <w:sz w:val="24"/>
      <w:szCs w:val="24"/>
      <w:lang w:eastAsia="es-ES"/>
    </w:rPr>
  </w:style>
  <w:style w:type="paragraph" w:customStyle="1" w:styleId="paragraph">
    <w:name w:val="paragraph"/>
    <w:basedOn w:val="Normal"/>
    <w:rsid w:val="00FF4DA6"/>
    <w:pPr>
      <w:spacing w:before="100" w:beforeAutospacing="1" w:after="100" w:afterAutospacing="1"/>
    </w:pPr>
    <w:rPr>
      <w:lang w:eastAsia="fr-FR"/>
    </w:rPr>
  </w:style>
  <w:style w:type="character" w:customStyle="1" w:styleId="normaltextrun">
    <w:name w:val="normaltextrun"/>
    <w:rsid w:val="00FF4DA6"/>
  </w:style>
  <w:style w:type="character" w:customStyle="1" w:styleId="eop">
    <w:name w:val="eop"/>
    <w:rsid w:val="00FF4DA6"/>
  </w:style>
  <w:style w:type="paragraph" w:styleId="Commentaire">
    <w:name w:val="annotation text"/>
    <w:basedOn w:val="Normal"/>
    <w:link w:val="CommentaireCar"/>
    <w:uiPriority w:val="99"/>
    <w:unhideWhenUsed/>
    <w:rsid w:val="00241E36"/>
    <w:rPr>
      <w:sz w:val="20"/>
      <w:szCs w:val="20"/>
      <w:lang w:eastAsia="fr-FR"/>
    </w:rPr>
  </w:style>
  <w:style w:type="character" w:customStyle="1" w:styleId="CommentaireCar">
    <w:name w:val="Commentaire Car"/>
    <w:basedOn w:val="Policepardfaut"/>
    <w:link w:val="Commentaire"/>
    <w:uiPriority w:val="99"/>
    <w:rsid w:val="00241E36"/>
    <w:rPr>
      <w:rFonts w:ascii="Times New Roman" w:eastAsia="Times New Roman" w:hAnsi="Times New Roman" w:cs="Times New Roman"/>
      <w:sz w:val="20"/>
      <w:szCs w:val="20"/>
      <w:lang w:eastAsia="fr-FR"/>
    </w:rPr>
  </w:style>
  <w:style w:type="paragraph" w:customStyle="1" w:styleId="-DiversLigneinvisibleGEDA">
    <w:name w:val="- Divers:Ligne invisible   GEDA"/>
    <w:rsid w:val="00241E36"/>
    <w:pPr>
      <w:overflowPunct w:val="0"/>
      <w:autoSpaceDE w:val="0"/>
      <w:autoSpaceDN w:val="0"/>
      <w:adjustRightInd w:val="0"/>
      <w:spacing w:after="0" w:line="240" w:lineRule="auto"/>
      <w:textAlignment w:val="baseline"/>
    </w:pPr>
    <w:rPr>
      <w:rFonts w:ascii="Times New Roman" w:eastAsia="Times New Roman" w:hAnsi="Times New Roman" w:cs="Times New Roman"/>
      <w:noProof/>
      <w:vanish/>
      <w:sz w:val="2"/>
      <w:szCs w:val="20"/>
      <w:lang w:eastAsia="fr-FR"/>
    </w:rPr>
  </w:style>
  <w:style w:type="paragraph" w:customStyle="1" w:styleId="Notedebasdepage1">
    <w:name w:val="Note de bas de page1"/>
    <w:basedOn w:val="Normal"/>
    <w:next w:val="Notedebasdepage"/>
    <w:link w:val="NotedebasdepageCar"/>
    <w:uiPriority w:val="99"/>
    <w:semiHidden/>
    <w:unhideWhenUsed/>
    <w:rsid w:val="000946F2"/>
    <w:rPr>
      <w:rFonts w:eastAsiaTheme="minorHAnsi"/>
      <w:sz w:val="20"/>
      <w:szCs w:val="20"/>
      <w:lang w:eastAsia="en-US"/>
    </w:rPr>
  </w:style>
  <w:style w:type="character" w:customStyle="1" w:styleId="NotedebasdepageCar">
    <w:name w:val="Note de bas de page Car"/>
    <w:basedOn w:val="Policepardfaut"/>
    <w:link w:val="Notedebasdepage1"/>
    <w:uiPriority w:val="99"/>
    <w:semiHidden/>
    <w:rsid w:val="000946F2"/>
    <w:rPr>
      <w:rFonts w:ascii="Times New Roman" w:hAnsi="Times New Roman" w:cs="Times New Roman"/>
      <w:sz w:val="20"/>
      <w:szCs w:val="20"/>
    </w:rPr>
  </w:style>
  <w:style w:type="character" w:styleId="Appelnotedebasdep">
    <w:name w:val="footnote reference"/>
    <w:basedOn w:val="Policepardfaut"/>
    <w:uiPriority w:val="99"/>
    <w:semiHidden/>
    <w:unhideWhenUsed/>
    <w:rsid w:val="000946F2"/>
    <w:rPr>
      <w:vertAlign w:val="superscript"/>
    </w:rPr>
  </w:style>
  <w:style w:type="table" w:styleId="Tableausimple1">
    <w:name w:val="Plain Table 1"/>
    <w:basedOn w:val="TableauNormal"/>
    <w:uiPriority w:val="41"/>
    <w:rsid w:val="000946F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tedebasdepage">
    <w:name w:val="footnote text"/>
    <w:basedOn w:val="Normal"/>
    <w:link w:val="NotedebasdepageCar1"/>
    <w:uiPriority w:val="99"/>
    <w:semiHidden/>
    <w:unhideWhenUsed/>
    <w:rsid w:val="000946F2"/>
    <w:rPr>
      <w:sz w:val="20"/>
      <w:szCs w:val="20"/>
    </w:rPr>
  </w:style>
  <w:style w:type="character" w:customStyle="1" w:styleId="NotedebasdepageCar1">
    <w:name w:val="Note de bas de page Car1"/>
    <w:basedOn w:val="Policepardfaut"/>
    <w:link w:val="Notedebasdepage"/>
    <w:uiPriority w:val="99"/>
    <w:semiHidden/>
    <w:rsid w:val="000946F2"/>
    <w:rPr>
      <w:rFonts w:ascii="Times New Roman" w:eastAsia="Times New Roman" w:hAnsi="Times New Roman" w:cs="Times New Roman"/>
      <w:sz w:val="20"/>
      <w:szCs w:val="20"/>
      <w:lang w:eastAsia="es-ES"/>
    </w:rPr>
  </w:style>
  <w:style w:type="paragraph" w:customStyle="1" w:styleId="Normal1">
    <w:name w:val="Normal1"/>
    <w:basedOn w:val="Normal"/>
    <w:rsid w:val="007F664D"/>
    <w:rPr>
      <w:rFonts w:eastAsiaTheme="minorHAnsi"/>
      <w:lang w:eastAsia="fr-FR"/>
    </w:rPr>
  </w:style>
  <w:style w:type="paragraph" w:customStyle="1" w:styleId="-LettreSuiteORefPJGEDA">
    <w:name w:val="- Lettre:Suite O/Ref/PJ GEDA"/>
    <w:basedOn w:val="Normal"/>
    <w:rsid w:val="001560E0"/>
    <w:pPr>
      <w:overflowPunct w:val="0"/>
      <w:autoSpaceDE w:val="0"/>
      <w:autoSpaceDN w:val="0"/>
      <w:ind w:left="851"/>
      <w:jc w:val="both"/>
    </w:pPr>
    <w:rPr>
      <w:rFonts w:eastAsiaTheme="minorHAnsi"/>
      <w:lang w:eastAsia="fr-FR"/>
    </w:rPr>
  </w:style>
  <w:style w:type="paragraph" w:customStyle="1" w:styleId="-LettrehDestinataireadGEDA">
    <w:name w:val="- Lettre:h_Destinataire (ad)GEDA"/>
    <w:basedOn w:val="Normal"/>
    <w:rsid w:val="001560E0"/>
    <w:pPr>
      <w:overflowPunct w:val="0"/>
      <w:autoSpaceDE w:val="0"/>
      <w:autoSpaceDN w:val="0"/>
      <w:jc w:val="center"/>
    </w:pPr>
    <w:rPr>
      <w:rFonts w:eastAsiaTheme="minorHAnsi"/>
      <w:b/>
      <w:bCs/>
      <w:lang w:eastAsia="fr-FR"/>
    </w:rPr>
  </w:style>
  <w:style w:type="character" w:customStyle="1" w:styleId="Titre2Car">
    <w:name w:val="Titre 2 Car"/>
    <w:aliases w:val="TEXTE CM Car"/>
    <w:basedOn w:val="Policepardfaut"/>
    <w:link w:val="Titre2"/>
    <w:uiPriority w:val="9"/>
    <w:rsid w:val="00D74DED"/>
    <w:rPr>
      <w:rFonts w:ascii="Cambria" w:eastAsiaTheme="majorEastAsia" w:hAnsi="Cambria" w:cstheme="majorBidi"/>
      <w:b/>
      <w:sz w:val="24"/>
      <w:szCs w:val="26"/>
      <w:lang w:eastAsia="es-ES"/>
    </w:rPr>
  </w:style>
  <w:style w:type="character" w:styleId="lev">
    <w:name w:val="Strong"/>
    <w:basedOn w:val="Policepardfaut"/>
    <w:uiPriority w:val="22"/>
    <w:qFormat/>
    <w:rsid w:val="0087417F"/>
    <w:rPr>
      <w:b/>
      <w:bCs/>
    </w:rPr>
  </w:style>
  <w:style w:type="character" w:styleId="Accentuation">
    <w:name w:val="Emphasis"/>
    <w:basedOn w:val="Policepardfaut"/>
    <w:uiPriority w:val="20"/>
    <w:qFormat/>
    <w:rsid w:val="000360F8"/>
    <w:rPr>
      <w:i/>
      <w:iCs/>
    </w:rPr>
  </w:style>
  <w:style w:type="character" w:customStyle="1" w:styleId="Titre1Car">
    <w:name w:val="Titre 1 Car"/>
    <w:aliases w:val="MINISTERE Car"/>
    <w:basedOn w:val="Policepardfaut"/>
    <w:link w:val="Titre1"/>
    <w:uiPriority w:val="9"/>
    <w:rsid w:val="00816A9C"/>
    <w:rPr>
      <w:rFonts w:ascii="Cambria" w:eastAsiaTheme="majorEastAsia" w:hAnsi="Cambria" w:cstheme="majorBidi"/>
      <w:b/>
      <w:color w:val="000000" w:themeColor="text1"/>
      <w:sz w:val="28"/>
      <w:szCs w:val="32"/>
      <w:lang w:eastAsia="es-ES"/>
    </w:rPr>
  </w:style>
  <w:style w:type="paragraph" w:styleId="En-ttedetabledesmatires">
    <w:name w:val="TOC Heading"/>
    <w:basedOn w:val="Titre1"/>
    <w:next w:val="Normal"/>
    <w:uiPriority w:val="39"/>
    <w:unhideWhenUsed/>
    <w:qFormat/>
    <w:rsid w:val="00EF2616"/>
    <w:pPr>
      <w:spacing w:line="259" w:lineRule="auto"/>
      <w:outlineLvl w:val="9"/>
    </w:pPr>
    <w:rPr>
      <w:lang w:eastAsia="fr-FR"/>
    </w:rPr>
  </w:style>
  <w:style w:type="paragraph" w:styleId="TM2">
    <w:name w:val="toc 2"/>
    <w:basedOn w:val="Normal"/>
    <w:next w:val="Normal"/>
    <w:autoRedefine/>
    <w:uiPriority w:val="39"/>
    <w:unhideWhenUsed/>
    <w:rsid w:val="001E591D"/>
    <w:pPr>
      <w:numPr>
        <w:numId w:val="29"/>
      </w:numPr>
      <w:tabs>
        <w:tab w:val="right" w:leader="dot" w:pos="9062"/>
      </w:tabs>
      <w:spacing w:after="100" w:line="259" w:lineRule="auto"/>
    </w:pPr>
    <w:rPr>
      <w:rFonts w:asciiTheme="minorHAnsi" w:eastAsiaTheme="minorEastAsia" w:hAnsiTheme="minorHAnsi"/>
      <w:sz w:val="22"/>
      <w:szCs w:val="22"/>
      <w:lang w:eastAsia="fr-FR"/>
    </w:rPr>
  </w:style>
  <w:style w:type="paragraph" w:styleId="TM1">
    <w:name w:val="toc 1"/>
    <w:basedOn w:val="Normal"/>
    <w:next w:val="Normal"/>
    <w:autoRedefine/>
    <w:uiPriority w:val="39"/>
    <w:unhideWhenUsed/>
    <w:rsid w:val="00550369"/>
    <w:pPr>
      <w:tabs>
        <w:tab w:val="right" w:leader="dot" w:pos="9062"/>
      </w:tabs>
      <w:spacing w:after="100" w:line="259" w:lineRule="auto"/>
    </w:pPr>
    <w:rPr>
      <w:rFonts w:ascii="Cambria" w:eastAsiaTheme="minorEastAsia" w:hAnsi="Cambria"/>
      <w:b/>
      <w:bCs/>
      <w:noProof/>
      <w:sz w:val="22"/>
      <w:szCs w:val="22"/>
      <w:lang w:eastAsia="fr-FR"/>
    </w:rPr>
  </w:style>
  <w:style w:type="paragraph" w:styleId="TM3">
    <w:name w:val="toc 3"/>
    <w:basedOn w:val="Normal"/>
    <w:next w:val="Normal"/>
    <w:autoRedefine/>
    <w:uiPriority w:val="39"/>
    <w:unhideWhenUsed/>
    <w:rsid w:val="00EF2616"/>
    <w:pPr>
      <w:spacing w:after="100" w:line="259" w:lineRule="auto"/>
      <w:ind w:left="440"/>
    </w:pPr>
    <w:rPr>
      <w:rFonts w:asciiTheme="minorHAnsi" w:eastAsiaTheme="minorEastAsia" w:hAnsiTheme="minorHAnsi"/>
      <w:sz w:val="22"/>
      <w:szCs w:val="22"/>
      <w:lang w:eastAsia="fr-FR"/>
    </w:rPr>
  </w:style>
  <w:style w:type="paragraph" w:styleId="En-tte">
    <w:name w:val="header"/>
    <w:basedOn w:val="Normal"/>
    <w:link w:val="En-tteCar"/>
    <w:uiPriority w:val="99"/>
    <w:unhideWhenUsed/>
    <w:rsid w:val="00261AEC"/>
    <w:pPr>
      <w:tabs>
        <w:tab w:val="center" w:pos="4536"/>
        <w:tab w:val="right" w:pos="9072"/>
      </w:tabs>
    </w:pPr>
  </w:style>
  <w:style w:type="character" w:customStyle="1" w:styleId="En-tteCar">
    <w:name w:val="En-tête Car"/>
    <w:basedOn w:val="Policepardfaut"/>
    <w:link w:val="En-tte"/>
    <w:uiPriority w:val="99"/>
    <w:rsid w:val="00261AEC"/>
    <w:rPr>
      <w:rFonts w:ascii="Times New Roman" w:eastAsia="Times New Roman" w:hAnsi="Times New Roman" w:cs="Times New Roman"/>
      <w:sz w:val="24"/>
      <w:szCs w:val="24"/>
      <w:lang w:eastAsia="es-ES"/>
    </w:rPr>
  </w:style>
  <w:style w:type="paragraph" w:styleId="Pieddepage">
    <w:name w:val="footer"/>
    <w:basedOn w:val="Normal"/>
    <w:link w:val="PieddepageCar"/>
    <w:uiPriority w:val="99"/>
    <w:unhideWhenUsed/>
    <w:rsid w:val="00261AEC"/>
    <w:pPr>
      <w:tabs>
        <w:tab w:val="center" w:pos="4536"/>
        <w:tab w:val="right" w:pos="9072"/>
      </w:tabs>
    </w:pPr>
  </w:style>
  <w:style w:type="character" w:customStyle="1" w:styleId="PieddepageCar">
    <w:name w:val="Pied de page Car"/>
    <w:basedOn w:val="Policepardfaut"/>
    <w:link w:val="Pieddepage"/>
    <w:uiPriority w:val="99"/>
    <w:rsid w:val="00261AEC"/>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4379">
      <w:bodyDiv w:val="1"/>
      <w:marLeft w:val="0"/>
      <w:marRight w:val="0"/>
      <w:marTop w:val="0"/>
      <w:marBottom w:val="0"/>
      <w:divBdr>
        <w:top w:val="none" w:sz="0" w:space="0" w:color="auto"/>
        <w:left w:val="none" w:sz="0" w:space="0" w:color="auto"/>
        <w:bottom w:val="none" w:sz="0" w:space="0" w:color="auto"/>
        <w:right w:val="none" w:sz="0" w:space="0" w:color="auto"/>
      </w:divBdr>
    </w:div>
    <w:div w:id="55862106">
      <w:bodyDiv w:val="1"/>
      <w:marLeft w:val="0"/>
      <w:marRight w:val="0"/>
      <w:marTop w:val="0"/>
      <w:marBottom w:val="0"/>
      <w:divBdr>
        <w:top w:val="none" w:sz="0" w:space="0" w:color="auto"/>
        <w:left w:val="none" w:sz="0" w:space="0" w:color="auto"/>
        <w:bottom w:val="none" w:sz="0" w:space="0" w:color="auto"/>
        <w:right w:val="none" w:sz="0" w:space="0" w:color="auto"/>
      </w:divBdr>
    </w:div>
    <w:div w:id="67117818">
      <w:bodyDiv w:val="1"/>
      <w:marLeft w:val="0"/>
      <w:marRight w:val="0"/>
      <w:marTop w:val="0"/>
      <w:marBottom w:val="0"/>
      <w:divBdr>
        <w:top w:val="none" w:sz="0" w:space="0" w:color="auto"/>
        <w:left w:val="none" w:sz="0" w:space="0" w:color="auto"/>
        <w:bottom w:val="none" w:sz="0" w:space="0" w:color="auto"/>
        <w:right w:val="none" w:sz="0" w:space="0" w:color="auto"/>
      </w:divBdr>
    </w:div>
    <w:div w:id="107624682">
      <w:bodyDiv w:val="1"/>
      <w:marLeft w:val="0"/>
      <w:marRight w:val="0"/>
      <w:marTop w:val="0"/>
      <w:marBottom w:val="0"/>
      <w:divBdr>
        <w:top w:val="none" w:sz="0" w:space="0" w:color="auto"/>
        <w:left w:val="none" w:sz="0" w:space="0" w:color="auto"/>
        <w:bottom w:val="none" w:sz="0" w:space="0" w:color="auto"/>
        <w:right w:val="none" w:sz="0" w:space="0" w:color="auto"/>
      </w:divBdr>
    </w:div>
    <w:div w:id="132479801">
      <w:bodyDiv w:val="1"/>
      <w:marLeft w:val="0"/>
      <w:marRight w:val="0"/>
      <w:marTop w:val="0"/>
      <w:marBottom w:val="0"/>
      <w:divBdr>
        <w:top w:val="none" w:sz="0" w:space="0" w:color="auto"/>
        <w:left w:val="none" w:sz="0" w:space="0" w:color="auto"/>
        <w:bottom w:val="none" w:sz="0" w:space="0" w:color="auto"/>
        <w:right w:val="none" w:sz="0" w:space="0" w:color="auto"/>
      </w:divBdr>
    </w:div>
    <w:div w:id="172956446">
      <w:bodyDiv w:val="1"/>
      <w:marLeft w:val="0"/>
      <w:marRight w:val="0"/>
      <w:marTop w:val="0"/>
      <w:marBottom w:val="0"/>
      <w:divBdr>
        <w:top w:val="none" w:sz="0" w:space="0" w:color="auto"/>
        <w:left w:val="none" w:sz="0" w:space="0" w:color="auto"/>
        <w:bottom w:val="none" w:sz="0" w:space="0" w:color="auto"/>
        <w:right w:val="none" w:sz="0" w:space="0" w:color="auto"/>
      </w:divBdr>
    </w:div>
    <w:div w:id="276716710">
      <w:bodyDiv w:val="1"/>
      <w:marLeft w:val="0"/>
      <w:marRight w:val="0"/>
      <w:marTop w:val="0"/>
      <w:marBottom w:val="0"/>
      <w:divBdr>
        <w:top w:val="none" w:sz="0" w:space="0" w:color="auto"/>
        <w:left w:val="none" w:sz="0" w:space="0" w:color="auto"/>
        <w:bottom w:val="none" w:sz="0" w:space="0" w:color="auto"/>
        <w:right w:val="none" w:sz="0" w:space="0" w:color="auto"/>
      </w:divBdr>
    </w:div>
    <w:div w:id="302195194">
      <w:bodyDiv w:val="1"/>
      <w:marLeft w:val="0"/>
      <w:marRight w:val="0"/>
      <w:marTop w:val="0"/>
      <w:marBottom w:val="0"/>
      <w:divBdr>
        <w:top w:val="none" w:sz="0" w:space="0" w:color="auto"/>
        <w:left w:val="none" w:sz="0" w:space="0" w:color="auto"/>
        <w:bottom w:val="none" w:sz="0" w:space="0" w:color="auto"/>
        <w:right w:val="none" w:sz="0" w:space="0" w:color="auto"/>
      </w:divBdr>
    </w:div>
    <w:div w:id="426116085">
      <w:bodyDiv w:val="1"/>
      <w:marLeft w:val="0"/>
      <w:marRight w:val="0"/>
      <w:marTop w:val="0"/>
      <w:marBottom w:val="0"/>
      <w:divBdr>
        <w:top w:val="none" w:sz="0" w:space="0" w:color="auto"/>
        <w:left w:val="none" w:sz="0" w:space="0" w:color="auto"/>
        <w:bottom w:val="none" w:sz="0" w:space="0" w:color="auto"/>
        <w:right w:val="none" w:sz="0" w:space="0" w:color="auto"/>
      </w:divBdr>
    </w:div>
    <w:div w:id="569659922">
      <w:bodyDiv w:val="1"/>
      <w:marLeft w:val="0"/>
      <w:marRight w:val="0"/>
      <w:marTop w:val="0"/>
      <w:marBottom w:val="0"/>
      <w:divBdr>
        <w:top w:val="none" w:sz="0" w:space="0" w:color="auto"/>
        <w:left w:val="none" w:sz="0" w:space="0" w:color="auto"/>
        <w:bottom w:val="none" w:sz="0" w:space="0" w:color="auto"/>
        <w:right w:val="none" w:sz="0" w:space="0" w:color="auto"/>
      </w:divBdr>
    </w:div>
    <w:div w:id="582494115">
      <w:bodyDiv w:val="1"/>
      <w:marLeft w:val="0"/>
      <w:marRight w:val="0"/>
      <w:marTop w:val="0"/>
      <w:marBottom w:val="0"/>
      <w:divBdr>
        <w:top w:val="none" w:sz="0" w:space="0" w:color="auto"/>
        <w:left w:val="none" w:sz="0" w:space="0" w:color="auto"/>
        <w:bottom w:val="none" w:sz="0" w:space="0" w:color="auto"/>
        <w:right w:val="none" w:sz="0" w:space="0" w:color="auto"/>
      </w:divBdr>
    </w:div>
    <w:div w:id="590772382">
      <w:bodyDiv w:val="1"/>
      <w:marLeft w:val="0"/>
      <w:marRight w:val="0"/>
      <w:marTop w:val="0"/>
      <w:marBottom w:val="0"/>
      <w:divBdr>
        <w:top w:val="none" w:sz="0" w:space="0" w:color="auto"/>
        <w:left w:val="none" w:sz="0" w:space="0" w:color="auto"/>
        <w:bottom w:val="none" w:sz="0" w:space="0" w:color="auto"/>
        <w:right w:val="none" w:sz="0" w:space="0" w:color="auto"/>
      </w:divBdr>
    </w:div>
    <w:div w:id="679967909">
      <w:bodyDiv w:val="1"/>
      <w:marLeft w:val="0"/>
      <w:marRight w:val="0"/>
      <w:marTop w:val="0"/>
      <w:marBottom w:val="0"/>
      <w:divBdr>
        <w:top w:val="none" w:sz="0" w:space="0" w:color="auto"/>
        <w:left w:val="none" w:sz="0" w:space="0" w:color="auto"/>
        <w:bottom w:val="none" w:sz="0" w:space="0" w:color="auto"/>
        <w:right w:val="none" w:sz="0" w:space="0" w:color="auto"/>
      </w:divBdr>
    </w:div>
    <w:div w:id="761336105">
      <w:bodyDiv w:val="1"/>
      <w:marLeft w:val="0"/>
      <w:marRight w:val="0"/>
      <w:marTop w:val="0"/>
      <w:marBottom w:val="0"/>
      <w:divBdr>
        <w:top w:val="none" w:sz="0" w:space="0" w:color="auto"/>
        <w:left w:val="none" w:sz="0" w:space="0" w:color="auto"/>
        <w:bottom w:val="none" w:sz="0" w:space="0" w:color="auto"/>
        <w:right w:val="none" w:sz="0" w:space="0" w:color="auto"/>
      </w:divBdr>
    </w:div>
    <w:div w:id="871265556">
      <w:bodyDiv w:val="1"/>
      <w:marLeft w:val="0"/>
      <w:marRight w:val="0"/>
      <w:marTop w:val="0"/>
      <w:marBottom w:val="0"/>
      <w:divBdr>
        <w:top w:val="none" w:sz="0" w:space="0" w:color="auto"/>
        <w:left w:val="none" w:sz="0" w:space="0" w:color="auto"/>
        <w:bottom w:val="none" w:sz="0" w:space="0" w:color="auto"/>
        <w:right w:val="none" w:sz="0" w:space="0" w:color="auto"/>
      </w:divBdr>
    </w:div>
    <w:div w:id="927688744">
      <w:bodyDiv w:val="1"/>
      <w:marLeft w:val="0"/>
      <w:marRight w:val="0"/>
      <w:marTop w:val="0"/>
      <w:marBottom w:val="0"/>
      <w:divBdr>
        <w:top w:val="none" w:sz="0" w:space="0" w:color="auto"/>
        <w:left w:val="none" w:sz="0" w:space="0" w:color="auto"/>
        <w:bottom w:val="none" w:sz="0" w:space="0" w:color="auto"/>
        <w:right w:val="none" w:sz="0" w:space="0" w:color="auto"/>
      </w:divBdr>
    </w:div>
    <w:div w:id="1001470987">
      <w:bodyDiv w:val="1"/>
      <w:marLeft w:val="0"/>
      <w:marRight w:val="0"/>
      <w:marTop w:val="0"/>
      <w:marBottom w:val="0"/>
      <w:divBdr>
        <w:top w:val="none" w:sz="0" w:space="0" w:color="auto"/>
        <w:left w:val="none" w:sz="0" w:space="0" w:color="auto"/>
        <w:bottom w:val="none" w:sz="0" w:space="0" w:color="auto"/>
        <w:right w:val="none" w:sz="0" w:space="0" w:color="auto"/>
      </w:divBdr>
      <w:divsChild>
        <w:div w:id="1250042016">
          <w:marLeft w:val="0"/>
          <w:marRight w:val="0"/>
          <w:marTop w:val="0"/>
          <w:marBottom w:val="0"/>
          <w:divBdr>
            <w:top w:val="none" w:sz="0" w:space="0" w:color="auto"/>
            <w:left w:val="none" w:sz="0" w:space="0" w:color="auto"/>
            <w:bottom w:val="none" w:sz="0" w:space="0" w:color="auto"/>
            <w:right w:val="none" w:sz="0" w:space="0" w:color="auto"/>
          </w:divBdr>
        </w:div>
      </w:divsChild>
    </w:div>
    <w:div w:id="1025597820">
      <w:bodyDiv w:val="1"/>
      <w:marLeft w:val="0"/>
      <w:marRight w:val="0"/>
      <w:marTop w:val="0"/>
      <w:marBottom w:val="0"/>
      <w:divBdr>
        <w:top w:val="none" w:sz="0" w:space="0" w:color="auto"/>
        <w:left w:val="none" w:sz="0" w:space="0" w:color="auto"/>
        <w:bottom w:val="none" w:sz="0" w:space="0" w:color="auto"/>
        <w:right w:val="none" w:sz="0" w:space="0" w:color="auto"/>
      </w:divBdr>
      <w:divsChild>
        <w:div w:id="2145155589">
          <w:marLeft w:val="0"/>
          <w:marRight w:val="0"/>
          <w:marTop w:val="0"/>
          <w:marBottom w:val="0"/>
          <w:divBdr>
            <w:top w:val="none" w:sz="0" w:space="0" w:color="auto"/>
            <w:left w:val="none" w:sz="0" w:space="0" w:color="auto"/>
            <w:bottom w:val="none" w:sz="0" w:space="0" w:color="auto"/>
            <w:right w:val="none" w:sz="0" w:space="0" w:color="auto"/>
          </w:divBdr>
          <w:divsChild>
            <w:div w:id="9611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128356964">
      <w:bodyDiv w:val="1"/>
      <w:marLeft w:val="0"/>
      <w:marRight w:val="0"/>
      <w:marTop w:val="0"/>
      <w:marBottom w:val="0"/>
      <w:divBdr>
        <w:top w:val="none" w:sz="0" w:space="0" w:color="auto"/>
        <w:left w:val="none" w:sz="0" w:space="0" w:color="auto"/>
        <w:bottom w:val="none" w:sz="0" w:space="0" w:color="auto"/>
        <w:right w:val="none" w:sz="0" w:space="0" w:color="auto"/>
      </w:divBdr>
    </w:div>
    <w:div w:id="1180392667">
      <w:bodyDiv w:val="1"/>
      <w:marLeft w:val="0"/>
      <w:marRight w:val="0"/>
      <w:marTop w:val="0"/>
      <w:marBottom w:val="0"/>
      <w:divBdr>
        <w:top w:val="none" w:sz="0" w:space="0" w:color="auto"/>
        <w:left w:val="none" w:sz="0" w:space="0" w:color="auto"/>
        <w:bottom w:val="none" w:sz="0" w:space="0" w:color="auto"/>
        <w:right w:val="none" w:sz="0" w:space="0" w:color="auto"/>
      </w:divBdr>
    </w:div>
    <w:div w:id="1252660020">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310280075">
      <w:bodyDiv w:val="1"/>
      <w:marLeft w:val="0"/>
      <w:marRight w:val="0"/>
      <w:marTop w:val="0"/>
      <w:marBottom w:val="0"/>
      <w:divBdr>
        <w:top w:val="none" w:sz="0" w:space="0" w:color="auto"/>
        <w:left w:val="none" w:sz="0" w:space="0" w:color="auto"/>
        <w:bottom w:val="none" w:sz="0" w:space="0" w:color="auto"/>
        <w:right w:val="none" w:sz="0" w:space="0" w:color="auto"/>
      </w:divBdr>
    </w:div>
    <w:div w:id="1458914702">
      <w:bodyDiv w:val="1"/>
      <w:marLeft w:val="0"/>
      <w:marRight w:val="0"/>
      <w:marTop w:val="0"/>
      <w:marBottom w:val="0"/>
      <w:divBdr>
        <w:top w:val="none" w:sz="0" w:space="0" w:color="auto"/>
        <w:left w:val="none" w:sz="0" w:space="0" w:color="auto"/>
        <w:bottom w:val="none" w:sz="0" w:space="0" w:color="auto"/>
        <w:right w:val="none" w:sz="0" w:space="0" w:color="auto"/>
      </w:divBdr>
    </w:div>
    <w:div w:id="1474248079">
      <w:bodyDiv w:val="1"/>
      <w:marLeft w:val="0"/>
      <w:marRight w:val="0"/>
      <w:marTop w:val="0"/>
      <w:marBottom w:val="0"/>
      <w:divBdr>
        <w:top w:val="none" w:sz="0" w:space="0" w:color="auto"/>
        <w:left w:val="none" w:sz="0" w:space="0" w:color="auto"/>
        <w:bottom w:val="none" w:sz="0" w:space="0" w:color="auto"/>
        <w:right w:val="none" w:sz="0" w:space="0" w:color="auto"/>
      </w:divBdr>
      <w:divsChild>
        <w:div w:id="586503750">
          <w:marLeft w:val="0"/>
          <w:marRight w:val="0"/>
          <w:marTop w:val="0"/>
          <w:marBottom w:val="0"/>
          <w:divBdr>
            <w:top w:val="none" w:sz="0" w:space="0" w:color="auto"/>
            <w:left w:val="none" w:sz="0" w:space="0" w:color="auto"/>
            <w:bottom w:val="none" w:sz="0" w:space="0" w:color="auto"/>
            <w:right w:val="none" w:sz="0" w:space="0" w:color="auto"/>
          </w:divBdr>
          <w:divsChild>
            <w:div w:id="128805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2839">
      <w:bodyDiv w:val="1"/>
      <w:marLeft w:val="0"/>
      <w:marRight w:val="0"/>
      <w:marTop w:val="0"/>
      <w:marBottom w:val="0"/>
      <w:divBdr>
        <w:top w:val="none" w:sz="0" w:space="0" w:color="auto"/>
        <w:left w:val="none" w:sz="0" w:space="0" w:color="auto"/>
        <w:bottom w:val="none" w:sz="0" w:space="0" w:color="auto"/>
        <w:right w:val="none" w:sz="0" w:space="0" w:color="auto"/>
      </w:divBdr>
    </w:div>
    <w:div w:id="1493448058">
      <w:bodyDiv w:val="1"/>
      <w:marLeft w:val="0"/>
      <w:marRight w:val="0"/>
      <w:marTop w:val="0"/>
      <w:marBottom w:val="0"/>
      <w:divBdr>
        <w:top w:val="none" w:sz="0" w:space="0" w:color="auto"/>
        <w:left w:val="none" w:sz="0" w:space="0" w:color="auto"/>
        <w:bottom w:val="none" w:sz="0" w:space="0" w:color="auto"/>
        <w:right w:val="none" w:sz="0" w:space="0" w:color="auto"/>
      </w:divBdr>
    </w:div>
    <w:div w:id="1517770816">
      <w:bodyDiv w:val="1"/>
      <w:marLeft w:val="0"/>
      <w:marRight w:val="0"/>
      <w:marTop w:val="0"/>
      <w:marBottom w:val="0"/>
      <w:divBdr>
        <w:top w:val="none" w:sz="0" w:space="0" w:color="auto"/>
        <w:left w:val="none" w:sz="0" w:space="0" w:color="auto"/>
        <w:bottom w:val="none" w:sz="0" w:space="0" w:color="auto"/>
        <w:right w:val="none" w:sz="0" w:space="0" w:color="auto"/>
      </w:divBdr>
    </w:div>
    <w:div w:id="1610891202">
      <w:bodyDiv w:val="1"/>
      <w:marLeft w:val="0"/>
      <w:marRight w:val="0"/>
      <w:marTop w:val="0"/>
      <w:marBottom w:val="0"/>
      <w:divBdr>
        <w:top w:val="none" w:sz="0" w:space="0" w:color="auto"/>
        <w:left w:val="none" w:sz="0" w:space="0" w:color="auto"/>
        <w:bottom w:val="none" w:sz="0" w:space="0" w:color="auto"/>
        <w:right w:val="none" w:sz="0" w:space="0" w:color="auto"/>
      </w:divBdr>
    </w:div>
    <w:div w:id="1613900342">
      <w:bodyDiv w:val="1"/>
      <w:marLeft w:val="0"/>
      <w:marRight w:val="0"/>
      <w:marTop w:val="0"/>
      <w:marBottom w:val="0"/>
      <w:divBdr>
        <w:top w:val="none" w:sz="0" w:space="0" w:color="auto"/>
        <w:left w:val="none" w:sz="0" w:space="0" w:color="auto"/>
        <w:bottom w:val="none" w:sz="0" w:space="0" w:color="auto"/>
        <w:right w:val="none" w:sz="0" w:space="0" w:color="auto"/>
      </w:divBdr>
    </w:div>
    <w:div w:id="1618756159">
      <w:bodyDiv w:val="1"/>
      <w:marLeft w:val="0"/>
      <w:marRight w:val="0"/>
      <w:marTop w:val="0"/>
      <w:marBottom w:val="0"/>
      <w:divBdr>
        <w:top w:val="none" w:sz="0" w:space="0" w:color="auto"/>
        <w:left w:val="none" w:sz="0" w:space="0" w:color="auto"/>
        <w:bottom w:val="none" w:sz="0" w:space="0" w:color="auto"/>
        <w:right w:val="none" w:sz="0" w:space="0" w:color="auto"/>
      </w:divBdr>
    </w:div>
    <w:div w:id="1645960912">
      <w:bodyDiv w:val="1"/>
      <w:marLeft w:val="0"/>
      <w:marRight w:val="0"/>
      <w:marTop w:val="0"/>
      <w:marBottom w:val="0"/>
      <w:divBdr>
        <w:top w:val="none" w:sz="0" w:space="0" w:color="auto"/>
        <w:left w:val="none" w:sz="0" w:space="0" w:color="auto"/>
        <w:bottom w:val="none" w:sz="0" w:space="0" w:color="auto"/>
        <w:right w:val="none" w:sz="0" w:space="0" w:color="auto"/>
      </w:divBdr>
    </w:div>
    <w:div w:id="1653676844">
      <w:bodyDiv w:val="1"/>
      <w:marLeft w:val="0"/>
      <w:marRight w:val="0"/>
      <w:marTop w:val="0"/>
      <w:marBottom w:val="0"/>
      <w:divBdr>
        <w:top w:val="none" w:sz="0" w:space="0" w:color="auto"/>
        <w:left w:val="none" w:sz="0" w:space="0" w:color="auto"/>
        <w:bottom w:val="none" w:sz="0" w:space="0" w:color="auto"/>
        <w:right w:val="none" w:sz="0" w:space="0" w:color="auto"/>
      </w:divBdr>
    </w:div>
    <w:div w:id="1666080825">
      <w:bodyDiv w:val="1"/>
      <w:marLeft w:val="0"/>
      <w:marRight w:val="0"/>
      <w:marTop w:val="0"/>
      <w:marBottom w:val="0"/>
      <w:divBdr>
        <w:top w:val="none" w:sz="0" w:space="0" w:color="auto"/>
        <w:left w:val="none" w:sz="0" w:space="0" w:color="auto"/>
        <w:bottom w:val="none" w:sz="0" w:space="0" w:color="auto"/>
        <w:right w:val="none" w:sz="0" w:space="0" w:color="auto"/>
      </w:divBdr>
    </w:div>
    <w:div w:id="1694645472">
      <w:bodyDiv w:val="1"/>
      <w:marLeft w:val="0"/>
      <w:marRight w:val="0"/>
      <w:marTop w:val="0"/>
      <w:marBottom w:val="0"/>
      <w:divBdr>
        <w:top w:val="none" w:sz="0" w:space="0" w:color="auto"/>
        <w:left w:val="none" w:sz="0" w:space="0" w:color="auto"/>
        <w:bottom w:val="none" w:sz="0" w:space="0" w:color="auto"/>
        <w:right w:val="none" w:sz="0" w:space="0" w:color="auto"/>
      </w:divBdr>
    </w:div>
    <w:div w:id="1698893755">
      <w:bodyDiv w:val="1"/>
      <w:marLeft w:val="0"/>
      <w:marRight w:val="0"/>
      <w:marTop w:val="0"/>
      <w:marBottom w:val="0"/>
      <w:divBdr>
        <w:top w:val="none" w:sz="0" w:space="0" w:color="auto"/>
        <w:left w:val="none" w:sz="0" w:space="0" w:color="auto"/>
        <w:bottom w:val="none" w:sz="0" w:space="0" w:color="auto"/>
        <w:right w:val="none" w:sz="0" w:space="0" w:color="auto"/>
      </w:divBdr>
    </w:div>
    <w:div w:id="1740592913">
      <w:bodyDiv w:val="1"/>
      <w:marLeft w:val="0"/>
      <w:marRight w:val="0"/>
      <w:marTop w:val="0"/>
      <w:marBottom w:val="0"/>
      <w:divBdr>
        <w:top w:val="none" w:sz="0" w:space="0" w:color="auto"/>
        <w:left w:val="none" w:sz="0" w:space="0" w:color="auto"/>
        <w:bottom w:val="none" w:sz="0" w:space="0" w:color="auto"/>
        <w:right w:val="none" w:sz="0" w:space="0" w:color="auto"/>
      </w:divBdr>
    </w:div>
    <w:div w:id="1790591192">
      <w:bodyDiv w:val="1"/>
      <w:marLeft w:val="0"/>
      <w:marRight w:val="0"/>
      <w:marTop w:val="0"/>
      <w:marBottom w:val="0"/>
      <w:divBdr>
        <w:top w:val="none" w:sz="0" w:space="0" w:color="auto"/>
        <w:left w:val="none" w:sz="0" w:space="0" w:color="auto"/>
        <w:bottom w:val="none" w:sz="0" w:space="0" w:color="auto"/>
        <w:right w:val="none" w:sz="0" w:space="0" w:color="auto"/>
      </w:divBdr>
    </w:div>
    <w:div w:id="1846703868">
      <w:bodyDiv w:val="1"/>
      <w:marLeft w:val="0"/>
      <w:marRight w:val="0"/>
      <w:marTop w:val="0"/>
      <w:marBottom w:val="0"/>
      <w:divBdr>
        <w:top w:val="none" w:sz="0" w:space="0" w:color="auto"/>
        <w:left w:val="none" w:sz="0" w:space="0" w:color="auto"/>
        <w:bottom w:val="none" w:sz="0" w:space="0" w:color="auto"/>
        <w:right w:val="none" w:sz="0" w:space="0" w:color="auto"/>
      </w:divBdr>
    </w:div>
    <w:div w:id="1859931774">
      <w:bodyDiv w:val="1"/>
      <w:marLeft w:val="0"/>
      <w:marRight w:val="0"/>
      <w:marTop w:val="0"/>
      <w:marBottom w:val="0"/>
      <w:divBdr>
        <w:top w:val="none" w:sz="0" w:space="0" w:color="auto"/>
        <w:left w:val="none" w:sz="0" w:space="0" w:color="auto"/>
        <w:bottom w:val="none" w:sz="0" w:space="0" w:color="auto"/>
        <w:right w:val="none" w:sz="0" w:space="0" w:color="auto"/>
      </w:divBdr>
    </w:div>
    <w:div w:id="1907717861">
      <w:bodyDiv w:val="1"/>
      <w:marLeft w:val="0"/>
      <w:marRight w:val="0"/>
      <w:marTop w:val="0"/>
      <w:marBottom w:val="0"/>
      <w:divBdr>
        <w:top w:val="none" w:sz="0" w:space="0" w:color="auto"/>
        <w:left w:val="none" w:sz="0" w:space="0" w:color="auto"/>
        <w:bottom w:val="none" w:sz="0" w:space="0" w:color="auto"/>
        <w:right w:val="none" w:sz="0" w:space="0" w:color="auto"/>
      </w:divBdr>
    </w:div>
    <w:div w:id="2038847413">
      <w:bodyDiv w:val="1"/>
      <w:marLeft w:val="0"/>
      <w:marRight w:val="0"/>
      <w:marTop w:val="0"/>
      <w:marBottom w:val="0"/>
      <w:divBdr>
        <w:top w:val="none" w:sz="0" w:space="0" w:color="auto"/>
        <w:left w:val="none" w:sz="0" w:space="0" w:color="auto"/>
        <w:bottom w:val="none" w:sz="0" w:space="0" w:color="auto"/>
        <w:right w:val="none" w:sz="0" w:space="0" w:color="auto"/>
      </w:divBdr>
      <w:divsChild>
        <w:div w:id="1217160242">
          <w:marLeft w:val="0"/>
          <w:marRight w:val="0"/>
          <w:marTop w:val="0"/>
          <w:marBottom w:val="0"/>
          <w:divBdr>
            <w:top w:val="none" w:sz="0" w:space="0" w:color="auto"/>
            <w:left w:val="none" w:sz="0" w:space="0" w:color="auto"/>
            <w:bottom w:val="none" w:sz="0" w:space="0" w:color="auto"/>
            <w:right w:val="none" w:sz="0" w:space="0" w:color="auto"/>
          </w:divBdr>
          <w:divsChild>
            <w:div w:id="121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2826">
      <w:bodyDiv w:val="1"/>
      <w:marLeft w:val="0"/>
      <w:marRight w:val="0"/>
      <w:marTop w:val="0"/>
      <w:marBottom w:val="0"/>
      <w:divBdr>
        <w:top w:val="none" w:sz="0" w:space="0" w:color="auto"/>
        <w:left w:val="none" w:sz="0" w:space="0" w:color="auto"/>
        <w:bottom w:val="none" w:sz="0" w:space="0" w:color="auto"/>
        <w:right w:val="none" w:sz="0" w:space="0" w:color="auto"/>
      </w:divBdr>
      <w:divsChild>
        <w:div w:id="552011539">
          <w:marLeft w:val="0"/>
          <w:marRight w:val="255"/>
          <w:marTop w:val="0"/>
          <w:marBottom w:val="0"/>
          <w:divBdr>
            <w:top w:val="none" w:sz="0" w:space="0" w:color="auto"/>
            <w:left w:val="none" w:sz="0" w:space="0" w:color="auto"/>
            <w:bottom w:val="none" w:sz="0" w:space="0" w:color="auto"/>
            <w:right w:val="none" w:sz="0" w:space="0" w:color="auto"/>
          </w:divBdr>
          <w:divsChild>
            <w:div w:id="1937640239">
              <w:marLeft w:val="0"/>
              <w:marRight w:val="0"/>
              <w:marTop w:val="0"/>
              <w:marBottom w:val="0"/>
              <w:divBdr>
                <w:top w:val="none" w:sz="0" w:space="0" w:color="auto"/>
                <w:left w:val="none" w:sz="0" w:space="0" w:color="auto"/>
                <w:bottom w:val="none" w:sz="0" w:space="0" w:color="auto"/>
                <w:right w:val="none" w:sz="0" w:space="0" w:color="auto"/>
              </w:divBdr>
              <w:divsChild>
                <w:div w:id="1885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26974">
      <w:bodyDiv w:val="1"/>
      <w:marLeft w:val="0"/>
      <w:marRight w:val="0"/>
      <w:marTop w:val="0"/>
      <w:marBottom w:val="0"/>
      <w:divBdr>
        <w:top w:val="none" w:sz="0" w:space="0" w:color="auto"/>
        <w:left w:val="none" w:sz="0" w:space="0" w:color="auto"/>
        <w:bottom w:val="none" w:sz="0" w:space="0" w:color="auto"/>
        <w:right w:val="none" w:sz="0" w:space="0" w:color="auto"/>
      </w:divBdr>
    </w:div>
    <w:div w:id="212449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rtisanat.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18CAC-DAFF-4B75-ABB9-CEB3AB534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3572</Words>
  <Characters>19651</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Teheiariki TB. EBB</dc:creator>
  <cp:keywords/>
  <dc:description/>
  <cp:lastModifiedBy>Jenna JF. FOISSAC</cp:lastModifiedBy>
  <cp:revision>9</cp:revision>
  <cp:lastPrinted>2021-11-04T00:51:00Z</cp:lastPrinted>
  <dcterms:created xsi:type="dcterms:W3CDTF">2021-11-04T00:45:00Z</dcterms:created>
  <dcterms:modified xsi:type="dcterms:W3CDTF">2021-11-04T00:53:00Z</dcterms:modified>
</cp:coreProperties>
</file>