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67585A4C" w:rsidR="00625270" w:rsidRPr="00964474" w:rsidRDefault="00306F05" w:rsidP="00964474">
      <w:pPr>
        <w:tabs>
          <w:tab w:val="left" w:pos="3240"/>
        </w:tabs>
        <w:jc w:val="center"/>
        <w:rPr>
          <w:rFonts w:ascii="Cambria" w:hAnsi="Cambria" w:cs="Arial"/>
          <w:b/>
          <w:i/>
        </w:rPr>
      </w:pPr>
      <w:r>
        <w:rPr>
          <w:rFonts w:ascii="Cambria" w:hAnsi="Cambria" w:cs="Arial"/>
          <w:b/>
          <w:i/>
        </w:rPr>
        <w:t>Mercredi</w:t>
      </w:r>
      <w:r w:rsidR="00C17403">
        <w:rPr>
          <w:rFonts w:ascii="Cambria" w:hAnsi="Cambria" w:cs="Arial"/>
          <w:b/>
          <w:i/>
        </w:rPr>
        <w:t xml:space="preserve"> 20</w:t>
      </w:r>
      <w:r w:rsidR="00624DAE">
        <w:rPr>
          <w:rFonts w:ascii="Cambria" w:hAnsi="Cambria" w:cs="Arial"/>
          <w:b/>
          <w:i/>
        </w:rPr>
        <w:t xml:space="preserve"> octobre</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43E7B51A" w14:textId="5C6E0D00" w:rsidR="00306F05" w:rsidRDefault="00306F05" w:rsidP="00306F05">
      <w:pPr>
        <w:spacing w:before="100" w:beforeAutospacing="1" w:after="100" w:afterAutospacing="1"/>
        <w:jc w:val="both"/>
        <w:rPr>
          <w:rFonts w:ascii="Cambria" w:hAnsi="Cambria"/>
          <w:lang w:eastAsia="fr-FR"/>
        </w:rPr>
      </w:pPr>
      <w:r>
        <w:rPr>
          <w:rFonts w:ascii="Cambria" w:hAnsi="Cambria"/>
          <w:b/>
          <w:bCs/>
          <w:lang w:eastAsia="fr-FR"/>
        </w:rPr>
        <w:t>Programmation de l’allocation régionale Pacifique du futur instrument de coopération</w:t>
      </w:r>
      <w:r>
        <w:rPr>
          <w:rFonts w:ascii="Cambria" w:hAnsi="Cambria"/>
          <w:lang w:eastAsia="fr-FR"/>
        </w:rPr>
        <w:t xml:space="preserve"> </w:t>
      </w:r>
      <w:r>
        <w:rPr>
          <w:rFonts w:ascii="Cambria" w:hAnsi="Cambria"/>
          <w:b/>
          <w:bCs/>
          <w:lang w:eastAsia="fr-FR"/>
        </w:rPr>
        <w:t>entre l’Union européenne et les Pays et territoires d’Outre-Mer (PTOM) pour la période 2021-2027</w:t>
      </w:r>
    </w:p>
    <w:p w14:paraId="2B1B8B00" w14:textId="77777777" w:rsidR="00306F05" w:rsidRDefault="00306F05" w:rsidP="00306F05">
      <w:pPr>
        <w:spacing w:before="100" w:beforeAutospacing="1" w:after="100" w:afterAutospacing="1"/>
        <w:jc w:val="both"/>
        <w:rPr>
          <w:rFonts w:ascii="Cambria" w:hAnsi="Cambria"/>
          <w:lang w:eastAsia="fr-FR"/>
        </w:rPr>
      </w:pPr>
      <w:r>
        <w:rPr>
          <w:rFonts w:ascii="Cambria" w:hAnsi="Cambria"/>
          <w:lang w:eastAsia="fr-FR"/>
        </w:rPr>
        <w:t>Publiée le 5 octobre 2021, la nouvelle décision du Conseil relative à l’association des pays et territoires d’outre-mer à l’Union européenne (DAO) structure le partenariat UE-PTOM pour la période 2021-2027. Cette nouvelle DAO prend acte de la disparition du Fonds européen de développement (FED) et de son intégration au sein du budget de l’Union européenne. Les acquis du texte précédent sur l’éligibilité des PTOM aux aides au développement de l’Union européenne (UE) sont conservés.</w:t>
      </w:r>
    </w:p>
    <w:p w14:paraId="5AB04FB2" w14:textId="77777777" w:rsidR="00306F05" w:rsidRDefault="00306F05" w:rsidP="00306F05">
      <w:pPr>
        <w:spacing w:before="100" w:beforeAutospacing="1" w:after="100" w:afterAutospacing="1"/>
        <w:jc w:val="both"/>
        <w:rPr>
          <w:rFonts w:ascii="Cambria" w:hAnsi="Cambria"/>
          <w:lang w:eastAsia="fr-FR"/>
        </w:rPr>
      </w:pPr>
      <w:r>
        <w:rPr>
          <w:rFonts w:ascii="Cambria" w:hAnsi="Cambria"/>
          <w:lang w:eastAsia="fr-FR"/>
        </w:rPr>
        <w:t xml:space="preserve">L’enveloppe totale de ce nouvel instrument financier de coopération est de 500 millions d’euros, soit 60,4 milliards </w:t>
      </w:r>
      <w:proofErr w:type="spellStart"/>
      <w:r>
        <w:rPr>
          <w:rFonts w:ascii="Cambria" w:hAnsi="Cambria"/>
          <w:lang w:eastAsia="fr-FR"/>
        </w:rPr>
        <w:t>Fcfp</w:t>
      </w:r>
      <w:proofErr w:type="spellEnd"/>
      <w:r>
        <w:rPr>
          <w:rFonts w:ascii="Cambria" w:hAnsi="Cambria"/>
          <w:lang w:eastAsia="fr-FR"/>
        </w:rPr>
        <w:t xml:space="preserve">, pour les 13 PTOM français, néerlandais et danois pour la période 2021-2027 dont 61 millions d’euros (soit 7,3 milliards de </w:t>
      </w:r>
      <w:proofErr w:type="spellStart"/>
      <w:r>
        <w:rPr>
          <w:rFonts w:ascii="Cambria" w:hAnsi="Cambria"/>
          <w:lang w:eastAsia="fr-FR"/>
        </w:rPr>
        <w:t>Fcfp</w:t>
      </w:r>
      <w:proofErr w:type="spellEnd"/>
      <w:r>
        <w:rPr>
          <w:rFonts w:ascii="Cambria" w:hAnsi="Cambria"/>
          <w:lang w:eastAsia="fr-FR"/>
        </w:rPr>
        <w:t>) pour soutenir les programmes régionaux (Caraïbes, Pacifique et Océan indien).</w:t>
      </w:r>
    </w:p>
    <w:p w14:paraId="38EE518E" w14:textId="77777777" w:rsidR="00306F05" w:rsidRDefault="00306F05" w:rsidP="00306F05">
      <w:pPr>
        <w:spacing w:before="100" w:beforeAutospacing="1" w:after="100" w:afterAutospacing="1"/>
        <w:jc w:val="both"/>
        <w:rPr>
          <w:rFonts w:ascii="Cambria" w:hAnsi="Cambria"/>
          <w:lang w:eastAsia="fr-FR"/>
        </w:rPr>
      </w:pPr>
      <w:r>
        <w:rPr>
          <w:rFonts w:ascii="Cambria" w:hAnsi="Cambria"/>
          <w:lang w:eastAsia="fr-FR"/>
        </w:rPr>
        <w:t xml:space="preserve">Les PTOM du Pacifique (Nouvelle-Calédonie, Polynésie française et Wallis-et-Futuna) devraient bénéficier du maintien de leur enveloppe régionale actuelle pour un montant de 36 millions d’euros, soit environ 4,2 milliards de </w:t>
      </w:r>
      <w:proofErr w:type="spellStart"/>
      <w:r>
        <w:rPr>
          <w:rFonts w:ascii="Cambria" w:hAnsi="Cambria"/>
          <w:lang w:eastAsia="fr-FR"/>
        </w:rPr>
        <w:t>Fcfp</w:t>
      </w:r>
      <w:proofErr w:type="spellEnd"/>
      <w:r>
        <w:rPr>
          <w:rFonts w:ascii="Cambria" w:hAnsi="Cambria"/>
          <w:lang w:eastAsia="fr-FR"/>
        </w:rPr>
        <w:t>.</w:t>
      </w:r>
    </w:p>
    <w:p w14:paraId="29BB9206" w14:textId="77777777" w:rsidR="00306F05" w:rsidRDefault="00306F05" w:rsidP="00306F05">
      <w:pPr>
        <w:spacing w:before="100" w:beforeAutospacing="1" w:after="100" w:afterAutospacing="1"/>
        <w:jc w:val="both"/>
        <w:rPr>
          <w:rFonts w:ascii="Cambria" w:hAnsi="Cambria"/>
          <w:lang w:eastAsia="fr-FR"/>
        </w:rPr>
      </w:pPr>
      <w:r>
        <w:rPr>
          <w:rFonts w:ascii="Cambria" w:hAnsi="Cambria"/>
          <w:lang w:eastAsia="fr-FR"/>
        </w:rPr>
        <w:t>Après concertation avec la Nouvelle-Calédonie et Wallis-et-Futuna, il a été proposé comme secteur d’intervention de la future dotation régionale Pacifique l’économie et la croissance verte et bleue où une place importante a été donnée au développement des systèmes alimentaires durables.</w:t>
      </w:r>
    </w:p>
    <w:p w14:paraId="4C7CCCB0" w14:textId="034BE7DA" w:rsidR="004F2517" w:rsidRDefault="00306F05" w:rsidP="004F2517">
      <w:pPr>
        <w:spacing w:before="100" w:beforeAutospacing="1" w:after="100" w:afterAutospacing="1"/>
        <w:jc w:val="both"/>
        <w:rPr>
          <w:rFonts w:ascii="Cambria" w:hAnsi="Cambria"/>
          <w:lang w:eastAsia="fr-FR"/>
        </w:rPr>
      </w:pPr>
      <w:r>
        <w:rPr>
          <w:rFonts w:ascii="Cambria" w:hAnsi="Cambria"/>
          <w:lang w:eastAsia="fr-FR"/>
        </w:rPr>
        <w:t>Le processus de programmation se poursuivra jusqu’à la fin de l’année 2021. L’année 2022 sera consacrée à la phase d’identification et de formulation des actions à programmer. La signature de la convention de financement entre l’Union européenne et les PTOM du Pacifique est attendue en 2023.</w:t>
      </w:r>
    </w:p>
    <w:p w14:paraId="120A3F7C" w14:textId="77777777" w:rsidR="00B6347C" w:rsidRDefault="00B6347C" w:rsidP="004F2517">
      <w:pPr>
        <w:spacing w:before="100" w:beforeAutospacing="1" w:after="100" w:afterAutospacing="1"/>
        <w:jc w:val="both"/>
        <w:rPr>
          <w:rFonts w:ascii="Cambria" w:hAnsi="Cambria"/>
          <w:lang w:eastAsia="fr-FR"/>
        </w:rPr>
      </w:pPr>
    </w:p>
    <w:p w14:paraId="236CAB49" w14:textId="77777777" w:rsidR="00E41629" w:rsidRPr="005A14FF" w:rsidRDefault="00E41629" w:rsidP="00E41629">
      <w:pPr>
        <w:spacing w:before="100" w:beforeAutospacing="1" w:after="100" w:afterAutospacing="1"/>
        <w:jc w:val="both"/>
        <w:rPr>
          <w:rFonts w:ascii="Cambria" w:hAnsi="Cambria"/>
          <w:lang w:eastAsia="fr-FR"/>
        </w:rPr>
      </w:pPr>
      <w:r w:rsidRPr="005A14FF">
        <w:rPr>
          <w:rFonts w:ascii="Cambria" w:hAnsi="Cambria"/>
          <w:b/>
          <w:bCs/>
          <w:lang w:eastAsia="fr-FR"/>
        </w:rPr>
        <w:t xml:space="preserve">Accord-cadre de coopération entre la Polynésie française et l’O.N.G. The Nature </w:t>
      </w:r>
      <w:proofErr w:type="spellStart"/>
      <w:r w:rsidRPr="005A14FF">
        <w:rPr>
          <w:rFonts w:ascii="Cambria" w:hAnsi="Cambria"/>
          <w:b/>
          <w:bCs/>
          <w:lang w:eastAsia="fr-FR"/>
        </w:rPr>
        <w:t>Conservancy</w:t>
      </w:r>
      <w:proofErr w:type="spellEnd"/>
    </w:p>
    <w:p w14:paraId="1AF3DD13" w14:textId="77777777" w:rsidR="00E41629" w:rsidRPr="005A14FF" w:rsidRDefault="00E41629" w:rsidP="00E41629">
      <w:pPr>
        <w:spacing w:before="100" w:beforeAutospacing="1" w:after="100" w:afterAutospacing="1"/>
        <w:jc w:val="both"/>
        <w:rPr>
          <w:rFonts w:ascii="Cambria" w:hAnsi="Cambria"/>
          <w:lang w:eastAsia="fr-FR"/>
        </w:rPr>
      </w:pPr>
      <w:r w:rsidRPr="005A14FF">
        <w:rPr>
          <w:rFonts w:ascii="Cambria" w:hAnsi="Cambria"/>
          <w:lang w:eastAsia="fr-FR"/>
        </w:rPr>
        <w:lastRenderedPageBreak/>
        <w:t xml:space="preserve">L’organisation non gouvernementale, The Nature </w:t>
      </w:r>
      <w:proofErr w:type="spellStart"/>
      <w:r w:rsidRPr="005A14FF">
        <w:rPr>
          <w:rFonts w:ascii="Cambria" w:hAnsi="Cambria"/>
          <w:lang w:eastAsia="fr-FR"/>
        </w:rPr>
        <w:t>Conservancy</w:t>
      </w:r>
      <w:proofErr w:type="spellEnd"/>
      <w:r w:rsidRPr="005A14FF">
        <w:rPr>
          <w:rFonts w:ascii="Cambria" w:hAnsi="Cambria"/>
          <w:lang w:eastAsia="fr-FR"/>
        </w:rPr>
        <w:t xml:space="preserve"> (TNC), fondée en 1951 aux Etats-Unis, a pour mission de préserver la diversité biologique</w:t>
      </w:r>
      <w:r>
        <w:rPr>
          <w:rFonts w:ascii="Cambria" w:hAnsi="Cambria"/>
          <w:lang w:eastAsia="fr-FR"/>
        </w:rPr>
        <w:t>,</w:t>
      </w:r>
      <w:r w:rsidRPr="005A14FF">
        <w:rPr>
          <w:rFonts w:ascii="Cambria" w:hAnsi="Cambria"/>
          <w:lang w:eastAsia="fr-FR"/>
        </w:rPr>
        <w:t xml:space="preserve"> et son réseau mondial lui confère une notoriété certaine dans ce domaine. TNC collabore notamment déjà avec de nombreuses nations insulaires du Pacifique qui sont confrontées à des menaces et à des défis pour leurs mers et leurs terres, leur patrimoine culturel et leurs moyens de subsistance, dus au développement, au changement climatique et à la demande mondiale accrue de ressources.</w:t>
      </w:r>
    </w:p>
    <w:p w14:paraId="1874D54E" w14:textId="77777777" w:rsidR="00E41629" w:rsidRPr="005A14FF" w:rsidRDefault="00E41629" w:rsidP="00E41629">
      <w:pPr>
        <w:spacing w:before="100" w:beforeAutospacing="1" w:after="100" w:afterAutospacing="1"/>
        <w:jc w:val="both"/>
        <w:rPr>
          <w:rFonts w:ascii="Cambria" w:hAnsi="Cambria"/>
          <w:lang w:eastAsia="fr-FR"/>
        </w:rPr>
      </w:pPr>
      <w:r w:rsidRPr="005A14FF">
        <w:rPr>
          <w:rFonts w:ascii="Cambria" w:hAnsi="Cambria"/>
          <w:lang w:eastAsia="fr-FR"/>
        </w:rPr>
        <w:t xml:space="preserve">Afin d’améliorer ses connaissances et de renforcer ses outils d’aide à la décision, la Polynésie française souhaite bénéficier du concours de The Nature </w:t>
      </w:r>
      <w:proofErr w:type="spellStart"/>
      <w:r w:rsidRPr="005A14FF">
        <w:rPr>
          <w:rFonts w:ascii="Cambria" w:hAnsi="Cambria"/>
          <w:lang w:eastAsia="fr-FR"/>
        </w:rPr>
        <w:t>Conservancy</w:t>
      </w:r>
      <w:proofErr w:type="spellEnd"/>
      <w:r w:rsidRPr="005A14FF">
        <w:rPr>
          <w:rFonts w:ascii="Cambria" w:hAnsi="Cambria"/>
          <w:lang w:eastAsia="fr-FR"/>
        </w:rPr>
        <w:t xml:space="preserve">. Ce nouveau partenariat répond à une logique de fédérer tous les efforts possibles et </w:t>
      </w:r>
      <w:r>
        <w:rPr>
          <w:rFonts w:ascii="Cambria" w:hAnsi="Cambria"/>
          <w:lang w:eastAsia="fr-FR"/>
        </w:rPr>
        <w:t xml:space="preserve">de </w:t>
      </w:r>
      <w:r w:rsidRPr="005A14FF">
        <w:rPr>
          <w:rFonts w:ascii="Cambria" w:hAnsi="Cambria"/>
          <w:lang w:eastAsia="fr-FR"/>
        </w:rPr>
        <w:t>faciliter l’accès à des financements internationaux pour améliorer les connaissances et renforcer les outils d’aide à la décision.</w:t>
      </w:r>
    </w:p>
    <w:p w14:paraId="5527DC0A" w14:textId="77777777" w:rsidR="00E41629" w:rsidRPr="005A14FF" w:rsidRDefault="00E41629" w:rsidP="00E41629">
      <w:pPr>
        <w:spacing w:before="100" w:beforeAutospacing="1" w:after="100" w:afterAutospacing="1"/>
        <w:jc w:val="both"/>
        <w:rPr>
          <w:rFonts w:ascii="Cambria" w:hAnsi="Cambria"/>
          <w:lang w:eastAsia="fr-FR"/>
        </w:rPr>
      </w:pPr>
      <w:r w:rsidRPr="005A14FF">
        <w:rPr>
          <w:rFonts w:ascii="Cambria" w:hAnsi="Cambria"/>
          <w:lang w:eastAsia="fr-FR"/>
        </w:rPr>
        <w:t>Plusieurs programmes de collaboration sont d’ores et déjà identifiés et concernent entre autres des évaluations de l’état de santé des stocks de poissons récifaux pour proposer des mesures de gestion, le suivi par des moyens électroniques des interactions avec les espèces protégées ou l’étude de l’impact des dispositifs de concentration de poissons dérivants. Ce partenariat s’inscrivant résolument dans la durée, d’autres programmes seront prochainement identifiés.</w:t>
      </w:r>
    </w:p>
    <w:p w14:paraId="75314924" w14:textId="77777777" w:rsidR="00E41629" w:rsidRPr="005A14FF" w:rsidRDefault="00E41629" w:rsidP="00E41629">
      <w:pPr>
        <w:spacing w:before="100" w:beforeAutospacing="1" w:after="100" w:afterAutospacing="1"/>
        <w:jc w:val="both"/>
        <w:rPr>
          <w:rFonts w:ascii="Cambria" w:hAnsi="Cambria"/>
          <w:lang w:eastAsia="fr-FR"/>
        </w:rPr>
      </w:pPr>
      <w:r w:rsidRPr="005A14FF">
        <w:rPr>
          <w:rFonts w:ascii="Cambria" w:hAnsi="Cambria"/>
          <w:lang w:eastAsia="fr-FR"/>
        </w:rPr>
        <w:t xml:space="preserve">Le Conseil des ministres a ainsi autorisé la transmission aux fins d’examen par l’Assemblée de la Polynésie française d’un projet de délibération portant approbation d’un accord-cadre de coopération entre la Polynésie française et The Nature </w:t>
      </w:r>
      <w:proofErr w:type="spellStart"/>
      <w:r w:rsidRPr="005A14FF">
        <w:rPr>
          <w:rFonts w:ascii="Cambria" w:hAnsi="Cambria"/>
          <w:lang w:eastAsia="fr-FR"/>
        </w:rPr>
        <w:t>Conservancy</w:t>
      </w:r>
      <w:proofErr w:type="spellEnd"/>
      <w:r w:rsidRPr="005A14FF">
        <w:rPr>
          <w:rFonts w:ascii="Cambria" w:hAnsi="Cambria"/>
          <w:lang w:eastAsia="fr-FR"/>
        </w:rPr>
        <w:t>.</w:t>
      </w:r>
    </w:p>
    <w:p w14:paraId="7ECFDE4A" w14:textId="77777777" w:rsidR="00E41629" w:rsidRDefault="00E41629" w:rsidP="00E41629">
      <w:pPr>
        <w:pStyle w:val="NormalWeb"/>
        <w:shd w:val="clear" w:color="auto" w:fill="FFFFFF"/>
        <w:spacing w:before="0" w:after="300"/>
        <w:jc w:val="both"/>
        <w:rPr>
          <w:rStyle w:val="lev"/>
          <w:rFonts w:ascii="Cambria" w:hAnsi="Cambria"/>
          <w:color w:val="191919"/>
        </w:rPr>
      </w:pPr>
    </w:p>
    <w:p w14:paraId="078FB299" w14:textId="77777777" w:rsidR="00E41629" w:rsidRPr="00E973E4" w:rsidRDefault="00E41629" w:rsidP="00E41629">
      <w:pPr>
        <w:spacing w:before="100" w:beforeAutospacing="1" w:after="100" w:afterAutospacing="1"/>
        <w:jc w:val="both"/>
        <w:rPr>
          <w:rFonts w:ascii="Cambria" w:hAnsi="Cambria"/>
          <w:lang w:eastAsia="fr-FR"/>
        </w:rPr>
      </w:pPr>
      <w:r>
        <w:rPr>
          <w:rFonts w:ascii="Cambria" w:hAnsi="Cambria"/>
          <w:b/>
          <w:bCs/>
          <w:lang w:eastAsia="fr-FR"/>
        </w:rPr>
        <w:t>C</w:t>
      </w:r>
      <w:r w:rsidRPr="00E973E4">
        <w:rPr>
          <w:rFonts w:ascii="Cambria" w:hAnsi="Cambria"/>
          <w:b/>
          <w:bCs/>
          <w:lang w:eastAsia="fr-FR"/>
        </w:rPr>
        <w:t xml:space="preserve">onférence en droit de l’environnement sur le thème « Environnement et Humanité(s) », le 28 octobre </w:t>
      </w:r>
      <w:r>
        <w:rPr>
          <w:rFonts w:ascii="Cambria" w:hAnsi="Cambria"/>
          <w:b/>
          <w:bCs/>
          <w:lang w:eastAsia="fr-FR"/>
        </w:rPr>
        <w:t>prochain</w:t>
      </w:r>
      <w:r w:rsidRPr="00E973E4">
        <w:rPr>
          <w:rFonts w:ascii="Cambria" w:hAnsi="Cambria"/>
          <w:b/>
          <w:bCs/>
          <w:lang w:eastAsia="fr-FR"/>
        </w:rPr>
        <w:t>, à l’UPF</w:t>
      </w:r>
    </w:p>
    <w:p w14:paraId="2EC358D9"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 xml:space="preserve">Deux enseignantes chercheures, Emmanuelle Gindre et Florence </w:t>
      </w:r>
      <w:proofErr w:type="spellStart"/>
      <w:r w:rsidRPr="00E973E4">
        <w:rPr>
          <w:rFonts w:ascii="Cambria" w:hAnsi="Cambria"/>
          <w:lang w:eastAsia="fr-FR"/>
        </w:rPr>
        <w:t>Poirat</w:t>
      </w:r>
      <w:proofErr w:type="spellEnd"/>
      <w:r w:rsidRPr="00E973E4">
        <w:rPr>
          <w:rFonts w:ascii="Cambria" w:hAnsi="Cambria"/>
          <w:lang w:eastAsia="fr-FR"/>
        </w:rPr>
        <w:t>, respectivement Maître de conférences en droit privé et Professeur de droit public de l’Université de la Polynésie française, lancent un cycle de conférences scientifiques sur des questions fondamentales du droit de l’environnement.</w:t>
      </w:r>
    </w:p>
    <w:p w14:paraId="17343854"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S’inscrivant sous l’intitulé « Environnement et Humanité(s) », ces conférences scientifiques sont prévues de se tenir chaque année. Elles rassemblent des juristes de toutes disciplines (droit polynésien, national, étranger et international), des spécialistes d’autres sciences humaines (anthropologues, sociologues, linguistes, économistes…) et des spécialistes des sciences dites « dures » afin de porter des regards croisés sur des questionnements essentiels du droit de l’environnement.</w:t>
      </w:r>
    </w:p>
    <w:p w14:paraId="4961AA88"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La conférence inaugurale, première du cycle de conférences</w:t>
      </w:r>
      <w:r>
        <w:rPr>
          <w:rFonts w:ascii="Cambria" w:hAnsi="Cambria"/>
          <w:lang w:eastAsia="fr-FR"/>
        </w:rPr>
        <w:t>,</w:t>
      </w:r>
      <w:r w:rsidRPr="00E973E4">
        <w:rPr>
          <w:rFonts w:ascii="Cambria" w:hAnsi="Cambria"/>
          <w:lang w:eastAsia="fr-FR"/>
        </w:rPr>
        <w:t xml:space="preserve"> aura lieu le jeudi 28 octobre 2021, de 8h30 à 17h, à l’Université de la Polynésie française.</w:t>
      </w:r>
    </w:p>
    <w:p w14:paraId="42D81034"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Parmi les invités prestigieux de la conférence, trois professeurs interviendront en matinée. Il s’agit de :</w:t>
      </w:r>
    </w:p>
    <w:p w14:paraId="75F26AD6" w14:textId="77777777" w:rsidR="00E41629" w:rsidRPr="00E973E4" w:rsidRDefault="00E41629" w:rsidP="00E41629">
      <w:pPr>
        <w:numPr>
          <w:ilvl w:val="0"/>
          <w:numId w:val="22"/>
        </w:numPr>
        <w:spacing w:before="100" w:beforeAutospacing="1" w:after="100" w:afterAutospacing="1"/>
        <w:jc w:val="both"/>
        <w:rPr>
          <w:rFonts w:ascii="Cambria" w:hAnsi="Cambria"/>
          <w:lang w:eastAsia="fr-FR"/>
        </w:rPr>
      </w:pPr>
      <w:r w:rsidRPr="00E973E4">
        <w:rPr>
          <w:rFonts w:ascii="Cambria" w:hAnsi="Cambria"/>
          <w:lang w:eastAsia="fr-FR"/>
        </w:rPr>
        <w:lastRenderedPageBreak/>
        <w:t>Michel Prieur, Professeur émérite de l’Université de Limoges, Président du Centre international de droit comparé de l’environnement doyen honoraire, Président honoraire de l’Association européenne de droit de l’environnement ; son intervention s’intitule « Le droit de l’environnement, un enjeu pour l’humanité » ;</w:t>
      </w:r>
    </w:p>
    <w:p w14:paraId="6FF98CAD" w14:textId="77777777" w:rsidR="00E41629" w:rsidRPr="00E973E4" w:rsidRDefault="00E41629" w:rsidP="00E41629">
      <w:pPr>
        <w:numPr>
          <w:ilvl w:val="0"/>
          <w:numId w:val="22"/>
        </w:numPr>
        <w:spacing w:before="100" w:beforeAutospacing="1" w:after="100" w:afterAutospacing="1"/>
        <w:jc w:val="both"/>
        <w:rPr>
          <w:rFonts w:ascii="Cambria" w:hAnsi="Cambria"/>
          <w:lang w:eastAsia="fr-FR"/>
        </w:rPr>
      </w:pPr>
      <w:r w:rsidRPr="00E973E4">
        <w:rPr>
          <w:rFonts w:ascii="Cambria" w:hAnsi="Cambria"/>
          <w:lang w:eastAsia="fr-FR"/>
        </w:rPr>
        <w:t>Pierre Brunet, Professeur de droit public de l’Université Paris 1 Panthéon-Sorbonne sur « Le droit de l’environnement, un enjeu au-delà de l’humanité, la reconnaissance de la personnalité juridique à la nature ou à des éléments de la nature » ;</w:t>
      </w:r>
    </w:p>
    <w:p w14:paraId="5396A948" w14:textId="77777777" w:rsidR="00E41629" w:rsidRPr="00E973E4" w:rsidRDefault="00E41629" w:rsidP="00E41629">
      <w:pPr>
        <w:numPr>
          <w:ilvl w:val="0"/>
          <w:numId w:val="22"/>
        </w:numPr>
        <w:spacing w:before="100" w:beforeAutospacing="1" w:after="100" w:afterAutospacing="1"/>
        <w:jc w:val="both"/>
        <w:rPr>
          <w:rFonts w:ascii="Cambria" w:hAnsi="Cambria"/>
          <w:lang w:eastAsia="fr-FR"/>
        </w:rPr>
      </w:pPr>
      <w:r w:rsidRPr="00E973E4">
        <w:rPr>
          <w:rFonts w:ascii="Cambria" w:hAnsi="Cambria"/>
          <w:lang w:eastAsia="fr-FR"/>
        </w:rPr>
        <w:t>Rafaëlle Maison, Professeur de droit public de l’Université Paris IX Paris-Saclay sur « Le droit de l’environnement en droit international public : peuples et humanité ».</w:t>
      </w:r>
    </w:p>
    <w:p w14:paraId="55E9004D"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L’après-midi étant réservé aux intervenants locaux, se succèderont :</w:t>
      </w:r>
    </w:p>
    <w:p w14:paraId="66BD7F4F" w14:textId="77777777" w:rsidR="00E41629" w:rsidRPr="00E973E4" w:rsidRDefault="00E41629" w:rsidP="00E41629">
      <w:pPr>
        <w:numPr>
          <w:ilvl w:val="0"/>
          <w:numId w:val="23"/>
        </w:numPr>
        <w:spacing w:before="100" w:beforeAutospacing="1" w:after="100" w:afterAutospacing="1"/>
        <w:jc w:val="both"/>
        <w:rPr>
          <w:rFonts w:ascii="Cambria" w:hAnsi="Cambria"/>
          <w:lang w:eastAsia="fr-FR"/>
        </w:rPr>
      </w:pPr>
      <w:r w:rsidRPr="00E973E4">
        <w:rPr>
          <w:rFonts w:ascii="Cambria" w:hAnsi="Cambria"/>
          <w:lang w:eastAsia="fr-FR"/>
        </w:rPr>
        <w:t xml:space="preserve">Hervé </w:t>
      </w:r>
      <w:proofErr w:type="spellStart"/>
      <w:r w:rsidRPr="00E973E4">
        <w:rPr>
          <w:rFonts w:ascii="Cambria" w:hAnsi="Cambria"/>
          <w:lang w:eastAsia="fr-FR"/>
        </w:rPr>
        <w:t>Lallemant</w:t>
      </w:r>
      <w:proofErr w:type="spellEnd"/>
      <w:r w:rsidRPr="00E973E4">
        <w:rPr>
          <w:rFonts w:ascii="Cambria" w:hAnsi="Cambria"/>
          <w:lang w:eastAsia="fr-FR"/>
        </w:rPr>
        <w:t>, Docteur en droit de l’UPF sur « Le droit de l’environnement en Polynésie française, singularités du droit polynésien et enjeu pour ce territoire ultra-marin » ;</w:t>
      </w:r>
    </w:p>
    <w:p w14:paraId="0EC9E4C6" w14:textId="77777777" w:rsidR="00E41629" w:rsidRPr="00E973E4" w:rsidRDefault="00E41629" w:rsidP="00E41629">
      <w:pPr>
        <w:numPr>
          <w:ilvl w:val="0"/>
          <w:numId w:val="23"/>
        </w:numPr>
        <w:spacing w:before="100" w:beforeAutospacing="1" w:after="100" w:afterAutospacing="1"/>
        <w:jc w:val="both"/>
        <w:rPr>
          <w:rFonts w:ascii="Cambria" w:hAnsi="Cambria"/>
          <w:lang w:eastAsia="fr-FR"/>
        </w:rPr>
      </w:pPr>
      <w:r w:rsidRPr="00E973E4">
        <w:rPr>
          <w:rFonts w:ascii="Cambria" w:hAnsi="Cambria"/>
          <w:lang w:eastAsia="fr-FR"/>
        </w:rPr>
        <w:t>Eric Conte, Professeur d’ethnoarchéologie océanienne de l’UPF pour une conférence intitulée « Les anciens Polynésiens et leurs environnements : transformations, adaptations, innovations » ;</w:t>
      </w:r>
    </w:p>
    <w:p w14:paraId="725A490F" w14:textId="77777777" w:rsidR="00E41629" w:rsidRPr="00E973E4" w:rsidRDefault="00E41629" w:rsidP="00E41629">
      <w:pPr>
        <w:numPr>
          <w:ilvl w:val="0"/>
          <w:numId w:val="23"/>
        </w:numPr>
        <w:spacing w:before="100" w:beforeAutospacing="1" w:after="100" w:afterAutospacing="1"/>
        <w:jc w:val="both"/>
        <w:rPr>
          <w:rFonts w:ascii="Cambria" w:hAnsi="Cambria"/>
          <w:lang w:eastAsia="fr-FR"/>
        </w:rPr>
      </w:pPr>
      <w:r w:rsidRPr="00E973E4">
        <w:rPr>
          <w:rFonts w:ascii="Cambria" w:hAnsi="Cambria"/>
          <w:lang w:eastAsia="fr-FR"/>
        </w:rPr>
        <w:t xml:space="preserve">Frédéric </w:t>
      </w:r>
      <w:proofErr w:type="spellStart"/>
      <w:r w:rsidRPr="00E973E4">
        <w:rPr>
          <w:rFonts w:ascii="Cambria" w:hAnsi="Cambria"/>
          <w:lang w:eastAsia="fr-FR"/>
        </w:rPr>
        <w:t>Torrente</w:t>
      </w:r>
      <w:proofErr w:type="spellEnd"/>
      <w:r w:rsidRPr="00E973E4">
        <w:rPr>
          <w:rFonts w:ascii="Cambria" w:hAnsi="Cambria"/>
          <w:lang w:eastAsia="fr-FR"/>
        </w:rPr>
        <w:t>, Anthropologue, chercheur rattaché à la Maison des Sciences de l’Homme du Pacifique sur « Le lien nature/culture polynésien : environnements visibles et invisibles » </w:t>
      </w:r>
    </w:p>
    <w:p w14:paraId="0CB1A915" w14:textId="77777777" w:rsidR="00E41629" w:rsidRPr="00E973E4" w:rsidRDefault="00E41629" w:rsidP="00E41629">
      <w:pPr>
        <w:numPr>
          <w:ilvl w:val="0"/>
          <w:numId w:val="23"/>
        </w:numPr>
        <w:spacing w:before="100" w:beforeAutospacing="1" w:after="100" w:afterAutospacing="1"/>
        <w:jc w:val="both"/>
        <w:rPr>
          <w:rFonts w:ascii="Cambria" w:hAnsi="Cambria"/>
          <w:lang w:eastAsia="fr-FR"/>
        </w:rPr>
      </w:pPr>
      <w:r w:rsidRPr="00E973E4">
        <w:rPr>
          <w:rFonts w:ascii="Cambria" w:hAnsi="Cambria"/>
          <w:lang w:eastAsia="fr-FR"/>
        </w:rPr>
        <w:t>Nabila Gaertner-</w:t>
      </w:r>
      <w:proofErr w:type="spellStart"/>
      <w:r w:rsidRPr="00E973E4">
        <w:rPr>
          <w:rFonts w:ascii="Cambria" w:hAnsi="Cambria"/>
          <w:lang w:eastAsia="fr-FR"/>
        </w:rPr>
        <w:t>Mazouni</w:t>
      </w:r>
      <w:proofErr w:type="spellEnd"/>
      <w:r w:rsidRPr="00E973E4">
        <w:rPr>
          <w:rFonts w:ascii="Cambria" w:hAnsi="Cambria"/>
          <w:lang w:eastAsia="fr-FR"/>
        </w:rPr>
        <w:t>, Professeur de biologie des populations et écologie de l’UPF sur « Science et (droit de l’) environnement. Un dialogue toujours nécessaire, l’exemple de la Polynésie ».</w:t>
      </w:r>
    </w:p>
    <w:p w14:paraId="01FAE71B" w14:textId="09B37E41" w:rsidR="00E41629"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 xml:space="preserve">Jean-Paul </w:t>
      </w:r>
      <w:proofErr w:type="spellStart"/>
      <w:r w:rsidRPr="00E973E4">
        <w:rPr>
          <w:rFonts w:ascii="Cambria" w:hAnsi="Cambria"/>
          <w:lang w:eastAsia="fr-FR"/>
        </w:rPr>
        <w:t>Pastorel</w:t>
      </w:r>
      <w:proofErr w:type="spellEnd"/>
      <w:r w:rsidRPr="00E973E4">
        <w:rPr>
          <w:rFonts w:ascii="Cambria" w:hAnsi="Cambria"/>
          <w:lang w:eastAsia="fr-FR"/>
        </w:rPr>
        <w:t>, Professeur de droit public, Vice-Président</w:t>
      </w:r>
      <w:r>
        <w:rPr>
          <w:rFonts w:ascii="Cambria" w:hAnsi="Cambria"/>
          <w:lang w:eastAsia="fr-FR"/>
        </w:rPr>
        <w:t>,</w:t>
      </w:r>
      <w:r w:rsidRPr="00E973E4">
        <w:rPr>
          <w:rFonts w:ascii="Cambria" w:hAnsi="Cambria"/>
          <w:lang w:eastAsia="fr-FR"/>
        </w:rPr>
        <w:t xml:space="preserve"> en charge des relations internationales à l’UPF</w:t>
      </w:r>
      <w:r>
        <w:rPr>
          <w:rFonts w:ascii="Cambria" w:hAnsi="Cambria"/>
          <w:lang w:eastAsia="fr-FR"/>
        </w:rPr>
        <w:t>,</w:t>
      </w:r>
      <w:r w:rsidRPr="00E973E4">
        <w:rPr>
          <w:rFonts w:ascii="Cambria" w:hAnsi="Cambria"/>
          <w:lang w:eastAsia="fr-FR"/>
        </w:rPr>
        <w:t xml:space="preserve"> viendra conclure cette première conférence de droit de l’environnement.</w:t>
      </w:r>
    </w:p>
    <w:p w14:paraId="45FF306C" w14:textId="77777777" w:rsidR="0001070B" w:rsidRPr="00E973E4" w:rsidRDefault="0001070B" w:rsidP="00E41629">
      <w:pPr>
        <w:spacing w:before="100" w:beforeAutospacing="1" w:after="100" w:afterAutospacing="1"/>
        <w:jc w:val="both"/>
        <w:rPr>
          <w:rFonts w:ascii="Cambria" w:hAnsi="Cambria"/>
          <w:lang w:eastAsia="fr-FR"/>
        </w:rPr>
      </w:pPr>
    </w:p>
    <w:p w14:paraId="1180AA23"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b/>
          <w:bCs/>
          <w:lang w:eastAsia="fr-FR"/>
        </w:rPr>
        <w:t xml:space="preserve">La Fête de la science a 30 ans                                                           </w:t>
      </w:r>
    </w:p>
    <w:p w14:paraId="100BC475"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 xml:space="preserve">Initiée par le ministre </w:t>
      </w:r>
      <w:r>
        <w:rPr>
          <w:rFonts w:ascii="Cambria" w:hAnsi="Cambria"/>
          <w:lang w:eastAsia="fr-FR"/>
        </w:rPr>
        <w:t>national</w:t>
      </w:r>
      <w:r w:rsidRPr="00E973E4">
        <w:rPr>
          <w:rFonts w:ascii="Cambria" w:hAnsi="Cambria"/>
          <w:lang w:eastAsia="fr-FR"/>
        </w:rPr>
        <w:t xml:space="preserve"> de la </w:t>
      </w:r>
      <w:r>
        <w:rPr>
          <w:rFonts w:ascii="Cambria" w:hAnsi="Cambria"/>
          <w:lang w:eastAsia="fr-FR"/>
        </w:rPr>
        <w:t>R</w:t>
      </w:r>
      <w:r w:rsidRPr="00E973E4">
        <w:rPr>
          <w:rFonts w:ascii="Cambria" w:hAnsi="Cambria"/>
          <w:lang w:eastAsia="fr-FR"/>
        </w:rPr>
        <w:t>echerche</w:t>
      </w:r>
      <w:r>
        <w:rPr>
          <w:rFonts w:ascii="Cambria" w:hAnsi="Cambria"/>
          <w:lang w:eastAsia="fr-FR"/>
        </w:rPr>
        <w:t xml:space="preserve">, </w:t>
      </w:r>
      <w:r w:rsidRPr="00E973E4">
        <w:rPr>
          <w:rFonts w:ascii="Cambria" w:hAnsi="Cambria"/>
          <w:lang w:eastAsia="fr-FR"/>
        </w:rPr>
        <w:t>Hubert Curien</w:t>
      </w:r>
      <w:r>
        <w:rPr>
          <w:rFonts w:ascii="Cambria" w:hAnsi="Cambria"/>
          <w:lang w:eastAsia="fr-FR"/>
        </w:rPr>
        <w:t xml:space="preserve">, </w:t>
      </w:r>
      <w:r w:rsidRPr="00E973E4">
        <w:rPr>
          <w:rFonts w:ascii="Cambria" w:hAnsi="Cambria"/>
          <w:lang w:eastAsia="fr-FR"/>
        </w:rPr>
        <w:t xml:space="preserve">en 1991, la Fête de la science est </w:t>
      </w:r>
      <w:r>
        <w:rPr>
          <w:rFonts w:ascii="Cambria" w:hAnsi="Cambria"/>
          <w:lang w:eastAsia="fr-FR"/>
        </w:rPr>
        <w:t>le</w:t>
      </w:r>
      <w:r w:rsidRPr="00E973E4">
        <w:rPr>
          <w:rFonts w:ascii="Cambria" w:hAnsi="Cambria"/>
          <w:lang w:eastAsia="fr-FR"/>
        </w:rPr>
        <w:t xml:space="preserve"> rendez-vous annuel de culture scientifique. Considérant que la recherche et la technologie sont l’affaire de tous, Hubert Curien souhaite rapprocher le citoyen de la science et de ses acteurs, et espère ainsi encourager les jeunes à s’engager dans les métiers de la recherche et de la technologie.</w:t>
      </w:r>
    </w:p>
    <w:p w14:paraId="2E7C686A"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La Fête de la science</w:t>
      </w:r>
      <w:r>
        <w:rPr>
          <w:rFonts w:ascii="Cambria" w:hAnsi="Cambria"/>
          <w:lang w:eastAsia="fr-FR"/>
        </w:rPr>
        <w:t>,</w:t>
      </w:r>
      <w:r w:rsidRPr="00E973E4">
        <w:rPr>
          <w:rFonts w:ascii="Cambria" w:hAnsi="Cambria"/>
          <w:lang w:eastAsia="fr-FR"/>
        </w:rPr>
        <w:t xml:space="preserve"> dont la devise est « </w:t>
      </w:r>
      <w:r w:rsidRPr="00E973E4">
        <w:rPr>
          <w:rFonts w:ascii="Cambria" w:hAnsi="Cambria"/>
          <w:i/>
          <w:iCs/>
          <w:lang w:eastAsia="fr-FR"/>
        </w:rPr>
        <w:t>Célébrer la science en la présentant au grand public de façon ludique, pédagogique et interactive</w:t>
      </w:r>
      <w:r w:rsidRPr="00E973E4">
        <w:rPr>
          <w:rFonts w:ascii="Cambria" w:hAnsi="Cambria"/>
          <w:lang w:eastAsia="fr-FR"/>
        </w:rPr>
        <w:t> »</w:t>
      </w:r>
      <w:r>
        <w:rPr>
          <w:rFonts w:ascii="Cambria" w:hAnsi="Cambria"/>
          <w:lang w:eastAsia="fr-FR"/>
        </w:rPr>
        <w:t>,</w:t>
      </w:r>
      <w:r w:rsidRPr="00E973E4">
        <w:rPr>
          <w:rFonts w:ascii="Cambria" w:hAnsi="Cambria"/>
          <w:lang w:eastAsia="fr-FR"/>
        </w:rPr>
        <w:t xml:space="preserve"> s’est déclinée en Polynésie française dès 1991, grâce </w:t>
      </w:r>
      <w:r>
        <w:rPr>
          <w:rFonts w:ascii="Cambria" w:hAnsi="Cambria"/>
          <w:lang w:eastAsia="fr-FR"/>
        </w:rPr>
        <w:t>au</w:t>
      </w:r>
      <w:r w:rsidRPr="00E973E4">
        <w:rPr>
          <w:rFonts w:ascii="Cambria" w:hAnsi="Cambria"/>
          <w:lang w:eastAsia="fr-FR"/>
        </w:rPr>
        <w:t xml:space="preserve"> Dr Raymond </w:t>
      </w:r>
      <w:proofErr w:type="spellStart"/>
      <w:r w:rsidRPr="00E973E4">
        <w:rPr>
          <w:rFonts w:ascii="Cambria" w:hAnsi="Cambria"/>
          <w:lang w:eastAsia="fr-FR"/>
        </w:rPr>
        <w:t>B</w:t>
      </w:r>
      <w:r>
        <w:rPr>
          <w:rFonts w:ascii="Cambria" w:hAnsi="Cambria"/>
          <w:lang w:eastAsia="fr-FR"/>
        </w:rPr>
        <w:t>agnis</w:t>
      </w:r>
      <w:proofErr w:type="spellEnd"/>
      <w:r w:rsidRPr="00E973E4">
        <w:rPr>
          <w:rFonts w:ascii="Cambria" w:hAnsi="Cambria"/>
          <w:lang w:eastAsia="fr-FR"/>
        </w:rPr>
        <w:t xml:space="preserve">, dynamique président de l’association </w:t>
      </w:r>
      <w:proofErr w:type="spellStart"/>
      <w:r w:rsidRPr="00E973E4">
        <w:rPr>
          <w:rFonts w:ascii="Cambria" w:hAnsi="Cambria"/>
          <w:lang w:eastAsia="fr-FR"/>
        </w:rPr>
        <w:t>P</w:t>
      </w:r>
      <w:r>
        <w:rPr>
          <w:rFonts w:ascii="Cambria" w:hAnsi="Cambria"/>
          <w:lang w:eastAsia="fr-FR"/>
        </w:rPr>
        <w:t>roscience</w:t>
      </w:r>
      <w:proofErr w:type="spellEnd"/>
      <w:r w:rsidRPr="00E973E4">
        <w:rPr>
          <w:rFonts w:ascii="Cambria" w:hAnsi="Cambria"/>
          <w:lang w:eastAsia="fr-FR"/>
        </w:rPr>
        <w:t xml:space="preserve"> – Te </w:t>
      </w:r>
      <w:proofErr w:type="spellStart"/>
      <w:r w:rsidRPr="00E973E4">
        <w:rPr>
          <w:rFonts w:ascii="Cambria" w:hAnsi="Cambria"/>
          <w:lang w:eastAsia="fr-FR"/>
        </w:rPr>
        <w:t>Turu</w:t>
      </w:r>
      <w:proofErr w:type="spellEnd"/>
      <w:r w:rsidRPr="00E973E4">
        <w:rPr>
          <w:rFonts w:ascii="Cambria" w:hAnsi="Cambria"/>
          <w:lang w:eastAsia="fr-FR"/>
        </w:rPr>
        <w:t xml:space="preserve"> ‘</w:t>
      </w:r>
      <w:proofErr w:type="spellStart"/>
      <w:r w:rsidRPr="00E973E4">
        <w:rPr>
          <w:rFonts w:ascii="Cambria" w:hAnsi="Cambria"/>
          <w:lang w:eastAsia="fr-FR"/>
        </w:rPr>
        <w:t>Ihi</w:t>
      </w:r>
      <w:proofErr w:type="spellEnd"/>
      <w:r w:rsidRPr="00E973E4">
        <w:rPr>
          <w:rFonts w:ascii="Cambria" w:hAnsi="Cambria"/>
          <w:lang w:eastAsia="fr-FR"/>
        </w:rPr>
        <w:t>.</w:t>
      </w:r>
    </w:p>
    <w:p w14:paraId="75BE6EEA"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 xml:space="preserve">En 30 années de Fête de la science, des générations entières d’enfants et d’adultes ont </w:t>
      </w:r>
      <w:r>
        <w:rPr>
          <w:rFonts w:ascii="Cambria" w:hAnsi="Cambria"/>
          <w:lang w:eastAsia="fr-FR"/>
        </w:rPr>
        <w:t xml:space="preserve">ainsi </w:t>
      </w:r>
      <w:r w:rsidRPr="00E973E4">
        <w:rPr>
          <w:rFonts w:ascii="Cambria" w:hAnsi="Cambria"/>
          <w:lang w:eastAsia="fr-FR"/>
        </w:rPr>
        <w:t>pu découvrir la Science au travers d’ateliers thématiques, d’expériences ou</w:t>
      </w:r>
      <w:r>
        <w:rPr>
          <w:rFonts w:ascii="Cambria" w:hAnsi="Cambria"/>
          <w:lang w:eastAsia="fr-FR"/>
        </w:rPr>
        <w:t xml:space="preserve"> encore</w:t>
      </w:r>
      <w:r w:rsidRPr="00E973E4">
        <w:rPr>
          <w:rFonts w:ascii="Cambria" w:hAnsi="Cambria"/>
          <w:lang w:eastAsia="fr-FR"/>
        </w:rPr>
        <w:t xml:space="preserve"> de démonstrations</w:t>
      </w:r>
      <w:r>
        <w:rPr>
          <w:rFonts w:ascii="Cambria" w:hAnsi="Cambria"/>
          <w:lang w:eastAsia="fr-FR"/>
        </w:rPr>
        <w:t xml:space="preserve"> et</w:t>
      </w:r>
      <w:r w:rsidRPr="00E973E4">
        <w:rPr>
          <w:rFonts w:ascii="Cambria" w:hAnsi="Cambria"/>
          <w:lang w:eastAsia="fr-FR"/>
        </w:rPr>
        <w:t xml:space="preserve"> de conférences</w:t>
      </w:r>
      <w:r>
        <w:rPr>
          <w:rFonts w:ascii="Cambria" w:hAnsi="Cambria"/>
          <w:lang w:eastAsia="fr-FR"/>
        </w:rPr>
        <w:t>.</w:t>
      </w:r>
    </w:p>
    <w:p w14:paraId="25B200FE"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lastRenderedPageBreak/>
        <w:t>L’édition 2021 de la Fête de la science a pour thème « L’émotion de la découverte » et se déclinera du 10 au 20 novembre 2021, en Polynésie française. Le public pourra ainsi découvrir et participer à :</w:t>
      </w:r>
    </w:p>
    <w:p w14:paraId="38DCDF06" w14:textId="77777777" w:rsidR="00E41629" w:rsidRPr="00E973E4" w:rsidRDefault="00E41629" w:rsidP="00E41629">
      <w:pPr>
        <w:numPr>
          <w:ilvl w:val="0"/>
          <w:numId w:val="24"/>
        </w:numPr>
        <w:spacing w:before="100" w:beforeAutospacing="1" w:after="100" w:afterAutospacing="1"/>
        <w:jc w:val="both"/>
        <w:rPr>
          <w:rFonts w:ascii="Cambria" w:hAnsi="Cambria"/>
          <w:lang w:eastAsia="fr-FR"/>
        </w:rPr>
      </w:pPr>
      <w:proofErr w:type="gramStart"/>
      <w:r w:rsidRPr="00E973E4">
        <w:rPr>
          <w:rFonts w:ascii="Cambria" w:hAnsi="Cambria"/>
          <w:lang w:eastAsia="fr-FR"/>
        </w:rPr>
        <w:t>un</w:t>
      </w:r>
      <w:proofErr w:type="gramEnd"/>
      <w:r w:rsidRPr="00E973E4">
        <w:rPr>
          <w:rFonts w:ascii="Cambria" w:hAnsi="Cambria"/>
          <w:lang w:eastAsia="fr-FR"/>
        </w:rPr>
        <w:t xml:space="preserve"> village des sciences virtuel proposant en ligne des ateliers et expériences scientifiques réalisés sous les yeux de caméras,</w:t>
      </w:r>
    </w:p>
    <w:p w14:paraId="0C64BF5A" w14:textId="77777777" w:rsidR="00E41629" w:rsidRPr="00E973E4" w:rsidRDefault="00E41629" w:rsidP="00E41629">
      <w:pPr>
        <w:numPr>
          <w:ilvl w:val="0"/>
          <w:numId w:val="24"/>
        </w:numPr>
        <w:spacing w:before="100" w:beforeAutospacing="1" w:after="100" w:afterAutospacing="1"/>
        <w:jc w:val="both"/>
        <w:rPr>
          <w:rFonts w:ascii="Cambria" w:hAnsi="Cambria"/>
          <w:lang w:eastAsia="fr-FR"/>
        </w:rPr>
      </w:pPr>
      <w:proofErr w:type="gramStart"/>
      <w:r w:rsidRPr="00E973E4">
        <w:rPr>
          <w:rFonts w:ascii="Cambria" w:hAnsi="Cambria"/>
          <w:lang w:eastAsia="fr-FR"/>
        </w:rPr>
        <w:t>un</w:t>
      </w:r>
      <w:proofErr w:type="gramEnd"/>
      <w:r w:rsidRPr="00E973E4">
        <w:rPr>
          <w:rFonts w:ascii="Cambria" w:hAnsi="Cambria"/>
          <w:lang w:eastAsia="fr-FR"/>
        </w:rPr>
        <w:t xml:space="preserve"> cycle de conférences avec deux dates et sites de rendez-vous : le 10 novembre, Parc </w:t>
      </w:r>
      <w:proofErr w:type="spellStart"/>
      <w:r w:rsidRPr="00E973E4">
        <w:rPr>
          <w:rFonts w:ascii="Cambria" w:hAnsi="Cambria"/>
          <w:lang w:eastAsia="fr-FR"/>
        </w:rPr>
        <w:t>Paofai</w:t>
      </w:r>
      <w:proofErr w:type="spellEnd"/>
      <w:r w:rsidRPr="00E973E4">
        <w:rPr>
          <w:rFonts w:ascii="Cambria" w:hAnsi="Cambria"/>
          <w:lang w:eastAsia="fr-FR"/>
        </w:rPr>
        <w:t xml:space="preserve"> sur Tahiti et le 19 novembre, au CRIOBE sur Moorea,</w:t>
      </w:r>
    </w:p>
    <w:p w14:paraId="100D8ED4" w14:textId="77777777" w:rsidR="00E41629" w:rsidRPr="00E973E4" w:rsidRDefault="00E41629" w:rsidP="00E41629">
      <w:pPr>
        <w:numPr>
          <w:ilvl w:val="0"/>
          <w:numId w:val="24"/>
        </w:numPr>
        <w:spacing w:before="100" w:beforeAutospacing="1" w:after="100" w:afterAutospacing="1"/>
        <w:jc w:val="both"/>
        <w:rPr>
          <w:rFonts w:ascii="Cambria" w:hAnsi="Cambria"/>
          <w:lang w:eastAsia="fr-FR"/>
        </w:rPr>
      </w:pPr>
      <w:proofErr w:type="gramStart"/>
      <w:r w:rsidRPr="00E973E4">
        <w:rPr>
          <w:rFonts w:ascii="Cambria" w:hAnsi="Cambria"/>
          <w:lang w:eastAsia="fr-FR"/>
        </w:rPr>
        <w:t>pour</w:t>
      </w:r>
      <w:proofErr w:type="gramEnd"/>
      <w:r w:rsidRPr="00E973E4">
        <w:rPr>
          <w:rFonts w:ascii="Cambria" w:hAnsi="Cambria"/>
          <w:lang w:eastAsia="fr-FR"/>
        </w:rPr>
        <w:t xml:space="preserve"> le public scolaire, des interventions pédagogiques seront réalisées dans les établissements scolaires de Tahiti et Moorea permettant à des scientifiques de rencontrer et d’échanger avec des collégiens et des lycéens.</w:t>
      </w:r>
    </w:p>
    <w:p w14:paraId="732D1828"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Pour célébrer les 30 ans de la Fête de la Science, des activités spécifiques sont proposées :</w:t>
      </w:r>
    </w:p>
    <w:p w14:paraId="240498C4" w14:textId="77777777" w:rsidR="00E41629" w:rsidRPr="00E973E4" w:rsidRDefault="00E41629" w:rsidP="00E41629">
      <w:pPr>
        <w:numPr>
          <w:ilvl w:val="0"/>
          <w:numId w:val="25"/>
        </w:numPr>
        <w:spacing w:before="100" w:beforeAutospacing="1" w:after="100" w:afterAutospacing="1"/>
        <w:jc w:val="both"/>
        <w:rPr>
          <w:rFonts w:ascii="Cambria" w:hAnsi="Cambria"/>
          <w:lang w:eastAsia="fr-FR"/>
        </w:rPr>
      </w:pPr>
      <w:proofErr w:type="gramStart"/>
      <w:r w:rsidRPr="00E973E4">
        <w:rPr>
          <w:rFonts w:ascii="Cambria" w:hAnsi="Cambria"/>
          <w:lang w:eastAsia="fr-FR"/>
        </w:rPr>
        <w:t>une</w:t>
      </w:r>
      <w:proofErr w:type="gramEnd"/>
      <w:r w:rsidRPr="00E973E4">
        <w:rPr>
          <w:rFonts w:ascii="Cambria" w:hAnsi="Cambria"/>
          <w:lang w:eastAsia="fr-FR"/>
        </w:rPr>
        <w:t xml:space="preserve"> exposition photo intitulée « Retour sur les faits marquants » des 30 années de Fête de la science en Polynésie française, positionnée dans le parc </w:t>
      </w:r>
      <w:proofErr w:type="spellStart"/>
      <w:r w:rsidRPr="00E973E4">
        <w:rPr>
          <w:rFonts w:ascii="Cambria" w:hAnsi="Cambria"/>
          <w:lang w:eastAsia="fr-FR"/>
        </w:rPr>
        <w:t>Paofai</w:t>
      </w:r>
      <w:proofErr w:type="spellEnd"/>
      <w:r w:rsidRPr="00E973E4">
        <w:rPr>
          <w:rFonts w:ascii="Cambria" w:hAnsi="Cambria"/>
          <w:lang w:eastAsia="fr-FR"/>
        </w:rPr>
        <w:t xml:space="preserve"> à Tahiti,</w:t>
      </w:r>
    </w:p>
    <w:p w14:paraId="5F654FC6" w14:textId="77777777" w:rsidR="00E41629" w:rsidRPr="00E973E4" w:rsidRDefault="00E41629" w:rsidP="00E41629">
      <w:pPr>
        <w:numPr>
          <w:ilvl w:val="0"/>
          <w:numId w:val="25"/>
        </w:numPr>
        <w:spacing w:before="100" w:beforeAutospacing="1" w:after="100" w:afterAutospacing="1"/>
        <w:jc w:val="both"/>
        <w:rPr>
          <w:rFonts w:ascii="Cambria" w:hAnsi="Cambria"/>
          <w:lang w:eastAsia="fr-FR"/>
        </w:rPr>
      </w:pPr>
      <w:proofErr w:type="gramStart"/>
      <w:r w:rsidRPr="00E973E4">
        <w:rPr>
          <w:rFonts w:ascii="Cambria" w:hAnsi="Cambria"/>
          <w:lang w:eastAsia="fr-FR"/>
        </w:rPr>
        <w:t>des</w:t>
      </w:r>
      <w:proofErr w:type="gramEnd"/>
      <w:r w:rsidRPr="00E973E4">
        <w:rPr>
          <w:rFonts w:ascii="Cambria" w:hAnsi="Cambria"/>
          <w:lang w:eastAsia="fr-FR"/>
        </w:rPr>
        <w:t xml:space="preserve"> livres « Sciences en bulles » ont été éditées et 195 exemplaires ont été remis à la Direction générale de l’éducation et de l’enseignement pour une distribution aux établissements scolaires - niveau collège,</w:t>
      </w:r>
    </w:p>
    <w:p w14:paraId="4CB23E17" w14:textId="77777777" w:rsidR="00E41629" w:rsidRPr="00E973E4" w:rsidRDefault="00E41629" w:rsidP="00E41629">
      <w:pPr>
        <w:numPr>
          <w:ilvl w:val="0"/>
          <w:numId w:val="25"/>
        </w:numPr>
        <w:spacing w:before="100" w:beforeAutospacing="1" w:after="100" w:afterAutospacing="1"/>
        <w:jc w:val="both"/>
        <w:rPr>
          <w:rFonts w:ascii="Cambria" w:hAnsi="Cambria"/>
          <w:lang w:eastAsia="fr-FR"/>
        </w:rPr>
      </w:pPr>
      <w:proofErr w:type="gramStart"/>
      <w:r w:rsidRPr="00E973E4">
        <w:rPr>
          <w:rFonts w:ascii="Cambria" w:hAnsi="Cambria"/>
          <w:lang w:eastAsia="fr-FR"/>
        </w:rPr>
        <w:t>une</w:t>
      </w:r>
      <w:proofErr w:type="gramEnd"/>
      <w:r w:rsidRPr="00E973E4">
        <w:rPr>
          <w:rFonts w:ascii="Cambria" w:hAnsi="Cambria"/>
          <w:lang w:eastAsia="fr-FR"/>
        </w:rPr>
        <w:t xml:space="preserve"> dizaine d’émissions thématiques « Science en direct » animées par trois animateurs de l’émission « L’Esprit Sorcier » ; chaque émission présente en première partie, un grand quizz afin d’évaluer les connaissances scientifiques et techniques d’élèves depuis un site phare de la Fête de la science, suivie d’une seconde partie comportant des échanges avec des chercheurs en duplex depuis leur laboratoire</w:t>
      </w:r>
    </w:p>
    <w:p w14:paraId="6D04C60E" w14:textId="77777777" w:rsidR="00E41629" w:rsidRPr="00E973E4" w:rsidRDefault="00E41629" w:rsidP="00E41629">
      <w:pPr>
        <w:numPr>
          <w:ilvl w:val="0"/>
          <w:numId w:val="25"/>
        </w:numPr>
        <w:spacing w:before="100" w:beforeAutospacing="1" w:after="100" w:afterAutospacing="1"/>
        <w:jc w:val="both"/>
        <w:rPr>
          <w:rFonts w:ascii="Cambria" w:hAnsi="Cambria"/>
          <w:lang w:eastAsia="fr-FR"/>
        </w:rPr>
      </w:pPr>
      <w:proofErr w:type="gramStart"/>
      <w:r w:rsidRPr="00E973E4">
        <w:rPr>
          <w:rFonts w:ascii="Cambria" w:hAnsi="Cambria"/>
          <w:lang w:eastAsia="fr-FR"/>
        </w:rPr>
        <w:t>et</w:t>
      </w:r>
      <w:proofErr w:type="gramEnd"/>
      <w:r w:rsidRPr="00E973E4">
        <w:rPr>
          <w:rFonts w:ascii="Cambria" w:hAnsi="Cambria"/>
          <w:lang w:eastAsia="fr-FR"/>
        </w:rPr>
        <w:t xml:space="preserve"> des articles de vulgarisation scientifique publiés dans le journal « The Conversation ».</w:t>
      </w:r>
    </w:p>
    <w:p w14:paraId="6B2EEEC9"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Pour cette dernière activité à l’échelle nationale, trois chercheurs polynésiens ont vu leurs propositions retenues ; il s’agit de :</w:t>
      </w:r>
    </w:p>
    <w:p w14:paraId="028B7DD9" w14:textId="77777777" w:rsidR="00E41629" w:rsidRPr="00E973E4" w:rsidRDefault="00E41629" w:rsidP="00E41629">
      <w:pPr>
        <w:numPr>
          <w:ilvl w:val="0"/>
          <w:numId w:val="26"/>
        </w:numPr>
        <w:spacing w:before="100" w:beforeAutospacing="1" w:after="100" w:afterAutospacing="1"/>
        <w:jc w:val="both"/>
        <w:rPr>
          <w:rFonts w:ascii="Cambria" w:hAnsi="Cambria"/>
          <w:lang w:eastAsia="fr-FR"/>
        </w:rPr>
      </w:pPr>
      <w:r w:rsidRPr="00E973E4">
        <w:rPr>
          <w:rFonts w:ascii="Cambria" w:hAnsi="Cambria"/>
          <w:lang w:eastAsia="fr-FR"/>
        </w:rPr>
        <w:t xml:space="preserve">Van Mai Cao-Lormeau, Dr en virologie, chef du laboratoire de recherche sur les maladies infectieuses à transmission vectorielle à l’Institut Louis </w:t>
      </w:r>
      <w:proofErr w:type="spellStart"/>
      <w:r w:rsidRPr="00E973E4">
        <w:rPr>
          <w:rFonts w:ascii="Cambria" w:hAnsi="Cambria"/>
          <w:lang w:eastAsia="fr-FR"/>
        </w:rPr>
        <w:t>Malardé</w:t>
      </w:r>
      <w:proofErr w:type="spellEnd"/>
      <w:r w:rsidRPr="00E973E4">
        <w:rPr>
          <w:rFonts w:ascii="Cambria" w:hAnsi="Cambria"/>
          <w:lang w:eastAsia="fr-FR"/>
        </w:rPr>
        <w:t xml:space="preserve"> pour un article intitulé : « De Zika au Sars-CoV2, récits et défis de chercheurs en Polynésie française » ;</w:t>
      </w:r>
    </w:p>
    <w:p w14:paraId="3C67A5CE" w14:textId="77777777" w:rsidR="00E41629" w:rsidRPr="00E973E4" w:rsidRDefault="00E41629" w:rsidP="00E41629">
      <w:pPr>
        <w:numPr>
          <w:ilvl w:val="0"/>
          <w:numId w:val="26"/>
        </w:numPr>
        <w:spacing w:before="100" w:beforeAutospacing="1" w:after="100" w:afterAutospacing="1"/>
        <w:jc w:val="both"/>
        <w:rPr>
          <w:rFonts w:ascii="Cambria" w:hAnsi="Cambria"/>
          <w:lang w:eastAsia="fr-FR"/>
        </w:rPr>
      </w:pPr>
      <w:r w:rsidRPr="00E973E4">
        <w:rPr>
          <w:rFonts w:ascii="Cambria" w:hAnsi="Cambria"/>
          <w:lang w:eastAsia="fr-FR"/>
        </w:rPr>
        <w:t xml:space="preserve">Laetitia </w:t>
      </w:r>
      <w:proofErr w:type="spellStart"/>
      <w:r w:rsidRPr="00E973E4">
        <w:rPr>
          <w:rFonts w:ascii="Cambria" w:hAnsi="Cambria"/>
          <w:lang w:eastAsia="fr-FR"/>
        </w:rPr>
        <w:t>Hedouin</w:t>
      </w:r>
      <w:proofErr w:type="spellEnd"/>
      <w:r w:rsidRPr="00E973E4">
        <w:rPr>
          <w:rFonts w:ascii="Cambria" w:hAnsi="Cambria"/>
          <w:lang w:eastAsia="fr-FR"/>
        </w:rPr>
        <w:t>, Dr en océanologie biologique et environnements marins du CNRS- CRIOBE sur « Comment le réchauffement risque de tuer le corail »</w:t>
      </w:r>
    </w:p>
    <w:p w14:paraId="6F509D9C" w14:textId="77777777" w:rsidR="00E41629" w:rsidRPr="00E973E4" w:rsidRDefault="00E41629" w:rsidP="00E41629">
      <w:pPr>
        <w:numPr>
          <w:ilvl w:val="0"/>
          <w:numId w:val="26"/>
        </w:numPr>
        <w:spacing w:before="100" w:beforeAutospacing="1" w:after="100" w:afterAutospacing="1"/>
        <w:jc w:val="both"/>
        <w:rPr>
          <w:rFonts w:ascii="Cambria" w:hAnsi="Cambria"/>
          <w:lang w:eastAsia="fr-FR"/>
        </w:rPr>
      </w:pPr>
      <w:r w:rsidRPr="00E973E4">
        <w:rPr>
          <w:rFonts w:ascii="Cambria" w:hAnsi="Cambria"/>
          <w:lang w:eastAsia="fr-FR"/>
        </w:rPr>
        <w:t>Jean-Yves Meyer, Dr en écologie et évolution, chargé de recherche à la délégation à la recherche sur « Des dizaines d’espèces découvertes en Polynésie française… presque toutes menacées d’extinction ! ».</w:t>
      </w:r>
    </w:p>
    <w:p w14:paraId="02BB6F59" w14:textId="77777777" w:rsidR="00E41629" w:rsidRPr="00E973E4" w:rsidRDefault="00E41629" w:rsidP="00E41629">
      <w:pPr>
        <w:spacing w:before="100" w:beforeAutospacing="1" w:after="100" w:afterAutospacing="1"/>
        <w:jc w:val="both"/>
        <w:rPr>
          <w:rFonts w:ascii="Cambria" w:hAnsi="Cambria"/>
          <w:lang w:eastAsia="fr-FR"/>
        </w:rPr>
      </w:pPr>
      <w:r>
        <w:rPr>
          <w:rFonts w:ascii="Cambria" w:hAnsi="Cambria"/>
          <w:lang w:eastAsia="fr-FR"/>
        </w:rPr>
        <w:t>Le r</w:t>
      </w:r>
      <w:r w:rsidRPr="00E973E4">
        <w:rPr>
          <w:rFonts w:ascii="Cambria" w:hAnsi="Cambria"/>
          <w:lang w:eastAsia="fr-FR"/>
        </w:rPr>
        <w:t>endez-vous pour l’inauguration officielle de l’édition 2021 de la Fête de la Science en Polynésie française </w:t>
      </w:r>
      <w:r>
        <w:rPr>
          <w:rFonts w:ascii="Cambria" w:hAnsi="Cambria"/>
          <w:lang w:eastAsia="fr-FR"/>
        </w:rPr>
        <w:t>est fixé au</w:t>
      </w:r>
      <w:r w:rsidRPr="00E973E4">
        <w:rPr>
          <w:rFonts w:ascii="Cambria" w:hAnsi="Cambria"/>
          <w:lang w:eastAsia="fr-FR"/>
        </w:rPr>
        <w:t xml:space="preserve"> mercredi 10 novembre, à 16h, dans les Jardins de </w:t>
      </w:r>
      <w:proofErr w:type="spellStart"/>
      <w:r w:rsidRPr="00E973E4">
        <w:rPr>
          <w:rFonts w:ascii="Cambria" w:hAnsi="Cambria"/>
          <w:lang w:eastAsia="fr-FR"/>
        </w:rPr>
        <w:t>Paofai</w:t>
      </w:r>
      <w:proofErr w:type="spellEnd"/>
      <w:r w:rsidRPr="00E973E4">
        <w:rPr>
          <w:rFonts w:ascii="Cambria" w:hAnsi="Cambria"/>
          <w:lang w:eastAsia="fr-FR"/>
        </w:rPr>
        <w:t>.</w:t>
      </w:r>
    </w:p>
    <w:p w14:paraId="6BAB5E9B" w14:textId="77777777" w:rsidR="00E41629" w:rsidRPr="00E973E4" w:rsidRDefault="00E41629" w:rsidP="00E41629">
      <w:pPr>
        <w:spacing w:before="100" w:beforeAutospacing="1" w:after="100" w:afterAutospacing="1"/>
        <w:jc w:val="both"/>
        <w:rPr>
          <w:rFonts w:ascii="Cambria" w:hAnsi="Cambria"/>
          <w:lang w:eastAsia="fr-FR"/>
        </w:rPr>
      </w:pPr>
      <w:r w:rsidRPr="00E973E4">
        <w:rPr>
          <w:rFonts w:ascii="Cambria" w:hAnsi="Cambria"/>
          <w:lang w:eastAsia="fr-FR"/>
        </w:rPr>
        <w:t>Le site de la fête de la Science en Polynésie française est disponible à l’adresse suivante : </w:t>
      </w:r>
      <w:hyperlink r:id="rId7" w:history="1">
        <w:r w:rsidRPr="00E973E4">
          <w:rPr>
            <w:rFonts w:ascii="Cambria" w:hAnsi="Cambria"/>
            <w:color w:val="0000FF"/>
            <w:u w:val="single"/>
            <w:lang w:eastAsia="fr-FR"/>
          </w:rPr>
          <w:t>https://www.fetedelascience.fr/fete-de-la-science-2021-en-polynesie-francaise</w:t>
        </w:r>
      </w:hyperlink>
      <w:r w:rsidRPr="00E973E4">
        <w:rPr>
          <w:rFonts w:ascii="Cambria" w:hAnsi="Cambria"/>
          <w:lang w:eastAsia="fr-FR"/>
        </w:rPr>
        <w:t>.</w:t>
      </w:r>
    </w:p>
    <w:p w14:paraId="28593FC5" w14:textId="77777777" w:rsidR="00E41629" w:rsidRPr="00E973E4" w:rsidRDefault="00E41629" w:rsidP="00B6347C">
      <w:pPr>
        <w:spacing w:before="100" w:beforeAutospacing="1" w:after="100" w:afterAutospacing="1"/>
        <w:rPr>
          <w:rFonts w:ascii="Cambria" w:hAnsi="Cambria"/>
          <w:lang w:eastAsia="fr-FR"/>
        </w:rPr>
      </w:pPr>
      <w:r w:rsidRPr="00E973E4">
        <w:rPr>
          <w:rFonts w:ascii="Cambria" w:hAnsi="Cambria"/>
          <w:lang w:eastAsia="fr-FR"/>
        </w:rPr>
        <w:lastRenderedPageBreak/>
        <w:t>Une page Facebook dédiée à la fête de la Science en Polynésie française a été créée. Vous la trouverez au lien suivant : </w:t>
      </w:r>
      <w:hyperlink r:id="rId8" w:history="1">
        <w:r w:rsidRPr="00E973E4">
          <w:rPr>
            <w:rFonts w:ascii="Cambria" w:hAnsi="Cambria"/>
            <w:color w:val="0000FF"/>
            <w:u w:val="single"/>
            <w:lang w:eastAsia="fr-FR"/>
          </w:rPr>
          <w:t>https://www.facebook.com/fetedelascienceenpolynesiefrancaise</w:t>
        </w:r>
      </w:hyperlink>
      <w:r w:rsidRPr="00E973E4">
        <w:rPr>
          <w:rFonts w:ascii="Cambria" w:hAnsi="Cambria"/>
          <w:lang w:eastAsia="fr-FR"/>
        </w:rPr>
        <w:t>.</w:t>
      </w:r>
    </w:p>
    <w:p w14:paraId="0B1ED74F" w14:textId="1223FDE7" w:rsidR="00E04513" w:rsidRPr="004F2517" w:rsidRDefault="00E04513" w:rsidP="004F2517">
      <w:pPr>
        <w:spacing w:before="100" w:beforeAutospacing="1" w:after="100" w:afterAutospacing="1"/>
        <w:jc w:val="both"/>
        <w:rPr>
          <w:rFonts w:ascii="Cambria" w:hAnsi="Cambria"/>
          <w:lang w:eastAsia="fr-FR"/>
        </w:rPr>
      </w:pPr>
    </w:p>
    <w:p w14:paraId="6AC56B5B" w14:textId="18A5733F" w:rsidR="004F2517" w:rsidRPr="003E38A3" w:rsidRDefault="004F2517" w:rsidP="004F2517">
      <w:pPr>
        <w:spacing w:before="100" w:beforeAutospacing="1" w:after="100" w:afterAutospacing="1"/>
        <w:jc w:val="both"/>
        <w:rPr>
          <w:rFonts w:ascii="Cambria" w:hAnsi="Cambria"/>
          <w:lang w:eastAsia="fr-FR"/>
        </w:rPr>
      </w:pPr>
      <w:r w:rsidRPr="003E38A3">
        <w:rPr>
          <w:rFonts w:ascii="Cambria" w:hAnsi="Cambria"/>
          <w:b/>
          <w:bCs/>
          <w:lang w:eastAsia="fr-FR"/>
        </w:rPr>
        <w:t xml:space="preserve">Projet de loi de Pays relatif à la réglementation </w:t>
      </w:r>
      <w:r w:rsidR="003E38A3" w:rsidRPr="003E38A3">
        <w:rPr>
          <w:rFonts w:ascii="Cambria" w:hAnsi="Cambria"/>
          <w:b/>
          <w:bCs/>
          <w:lang w:eastAsia="fr-FR"/>
        </w:rPr>
        <w:t>de la perliculture</w:t>
      </w:r>
    </w:p>
    <w:p w14:paraId="32B45FB8" w14:textId="0F8F2F0A" w:rsidR="004F2517" w:rsidRPr="004F2517" w:rsidRDefault="004F2517" w:rsidP="004F2517">
      <w:pPr>
        <w:spacing w:before="100" w:beforeAutospacing="1" w:after="100" w:afterAutospacing="1"/>
        <w:jc w:val="both"/>
        <w:rPr>
          <w:rFonts w:ascii="Cambria" w:hAnsi="Cambria"/>
          <w:lang w:eastAsia="fr-FR"/>
        </w:rPr>
      </w:pPr>
      <w:r w:rsidRPr="004F2517">
        <w:rPr>
          <w:rFonts w:ascii="Cambria" w:hAnsi="Cambria"/>
          <w:lang w:eastAsia="fr-FR"/>
        </w:rPr>
        <w:t xml:space="preserve">La loi du </w:t>
      </w:r>
      <w:r w:rsidR="003E38A3">
        <w:rPr>
          <w:rFonts w:ascii="Cambria" w:hAnsi="Cambria"/>
          <w:lang w:eastAsia="fr-FR"/>
        </w:rPr>
        <w:t>P</w:t>
      </w:r>
      <w:r w:rsidRPr="004F2517">
        <w:rPr>
          <w:rFonts w:ascii="Cambria" w:hAnsi="Cambria"/>
          <w:lang w:eastAsia="fr-FR"/>
        </w:rPr>
        <w:t xml:space="preserve">ays du 18 juillet 2017 modifiée, réglementant les activités professionnelles liées à la production et la commercialisation des produits perliers et nacriers en Polynésie française a modifié en profondeur l’encadrement réglementaire de la filière </w:t>
      </w:r>
      <w:proofErr w:type="spellStart"/>
      <w:r w:rsidRPr="004F2517">
        <w:rPr>
          <w:rFonts w:ascii="Cambria" w:hAnsi="Cambria"/>
          <w:lang w:eastAsia="fr-FR"/>
        </w:rPr>
        <w:t>perlicole</w:t>
      </w:r>
      <w:proofErr w:type="spellEnd"/>
      <w:r w:rsidRPr="004F2517">
        <w:rPr>
          <w:rFonts w:ascii="Cambria" w:hAnsi="Cambria"/>
          <w:lang w:eastAsia="fr-FR"/>
        </w:rPr>
        <w:t>. Elle a notamment permis de mettre en place des outils de gouvernance participative avec la création d’un Conseil de la perliculture et de comités de gestion décentralisés.</w:t>
      </w:r>
    </w:p>
    <w:p w14:paraId="4CC8F1C8" w14:textId="77777777" w:rsidR="004F2517" w:rsidRPr="004F2517" w:rsidRDefault="004F2517" w:rsidP="004F2517">
      <w:pPr>
        <w:spacing w:before="100" w:beforeAutospacing="1" w:after="100" w:afterAutospacing="1"/>
        <w:jc w:val="both"/>
        <w:rPr>
          <w:rFonts w:ascii="Cambria" w:hAnsi="Cambria"/>
          <w:lang w:eastAsia="fr-FR"/>
        </w:rPr>
      </w:pPr>
      <w:r w:rsidRPr="004F2517">
        <w:rPr>
          <w:rFonts w:ascii="Cambria" w:hAnsi="Cambria"/>
          <w:lang w:eastAsia="fr-FR"/>
        </w:rPr>
        <w:t>Un processus continu d’échanges avec les professionnels du secteur a ainsi pu être mis en place et a abouti à plusieurs recommandations, dont une partie implique une nouvelle évolution du cadre réglementaire. Conformément aux orientations de la politique publique, celles-ci visent à rationaliser l’utilisation des lagons, renforcer les outils de régulation de l’offre et consolider la gouvernance.</w:t>
      </w:r>
    </w:p>
    <w:p w14:paraId="53F05AA0" w14:textId="77777777" w:rsidR="004F2517" w:rsidRPr="004F2517" w:rsidRDefault="004F2517" w:rsidP="004F2517">
      <w:pPr>
        <w:spacing w:before="100" w:beforeAutospacing="1" w:after="100" w:afterAutospacing="1"/>
        <w:jc w:val="both"/>
        <w:rPr>
          <w:rFonts w:ascii="Cambria" w:hAnsi="Cambria"/>
          <w:lang w:eastAsia="fr-FR"/>
        </w:rPr>
      </w:pPr>
      <w:r w:rsidRPr="004F2517">
        <w:rPr>
          <w:rFonts w:ascii="Cambria" w:hAnsi="Cambria"/>
          <w:lang w:eastAsia="fr-FR"/>
        </w:rPr>
        <w:t>Ces évolutions vont notamment permettre d’instaurer un quota de production pour chaque producteur, d’assurer un meilleur contrôle de l’importation des collecteurs de naissains en plastique, de renforcer les conditions d’octroi des cartes de producteurs et de faciliter leur retrait en cas de manquement aux obligations.</w:t>
      </w:r>
    </w:p>
    <w:p w14:paraId="46D18537" w14:textId="030C41EB" w:rsidR="004F2517" w:rsidRPr="004F2517" w:rsidRDefault="004F2517" w:rsidP="004F2517">
      <w:pPr>
        <w:spacing w:before="100" w:beforeAutospacing="1" w:after="100" w:afterAutospacing="1"/>
        <w:jc w:val="both"/>
        <w:rPr>
          <w:rFonts w:ascii="Cambria" w:hAnsi="Cambria"/>
          <w:lang w:eastAsia="fr-FR"/>
        </w:rPr>
      </w:pPr>
      <w:r w:rsidRPr="004F2517">
        <w:rPr>
          <w:rFonts w:ascii="Cambria" w:hAnsi="Cambria"/>
          <w:lang w:eastAsia="fr-FR"/>
        </w:rPr>
        <w:t xml:space="preserve">Elles permettront également de clarifier certaines dispositions qui se sont avérées à l’usage imprécises ou sujettes à interprétation. Il s’agit par exemple de clarifier le caractère « non commercial » d’une </w:t>
      </w:r>
      <w:r w:rsidRPr="003E38A3">
        <w:rPr>
          <w:rFonts w:ascii="Cambria" w:hAnsi="Cambria"/>
          <w:lang w:eastAsia="fr-FR"/>
        </w:rPr>
        <w:t>expor</w:t>
      </w:r>
      <w:r w:rsidR="003E38A3" w:rsidRPr="003E38A3">
        <w:rPr>
          <w:rFonts w:ascii="Cambria" w:hAnsi="Cambria"/>
          <w:lang w:eastAsia="fr-FR"/>
        </w:rPr>
        <w:t>t</w:t>
      </w:r>
      <w:r w:rsidRPr="003E38A3">
        <w:rPr>
          <w:rFonts w:ascii="Cambria" w:hAnsi="Cambria"/>
          <w:lang w:eastAsia="fr-FR"/>
        </w:rPr>
        <w:t xml:space="preserve">ation. </w:t>
      </w:r>
      <w:r w:rsidRPr="004F2517">
        <w:rPr>
          <w:rFonts w:ascii="Cambria" w:hAnsi="Cambria"/>
          <w:lang w:eastAsia="fr-FR"/>
        </w:rPr>
        <w:t>Enfin, le dispositif de sanction est complété pour tenir compte de ces évolutions.</w:t>
      </w:r>
    </w:p>
    <w:p w14:paraId="6EF067B1" w14:textId="562DAD42" w:rsidR="004F2517" w:rsidRDefault="004F2517" w:rsidP="004F2517">
      <w:pPr>
        <w:spacing w:before="100" w:beforeAutospacing="1" w:after="100" w:afterAutospacing="1"/>
        <w:jc w:val="both"/>
        <w:rPr>
          <w:rFonts w:ascii="Cambria" w:hAnsi="Cambria"/>
          <w:lang w:eastAsia="fr-FR"/>
        </w:rPr>
      </w:pPr>
      <w:r w:rsidRPr="004F2517">
        <w:rPr>
          <w:rFonts w:ascii="Cambria" w:hAnsi="Cambria"/>
          <w:lang w:eastAsia="fr-FR"/>
        </w:rPr>
        <w:t xml:space="preserve">Le Conseil des ministres a ainsi autorisé la transmission pour avis, au Conseil économique, social, environnemental et culturel et à l’Autorité Polynésienne de la concurrence, d’un projet de loi du </w:t>
      </w:r>
      <w:r w:rsidR="001821FD">
        <w:rPr>
          <w:rFonts w:ascii="Cambria" w:hAnsi="Cambria"/>
          <w:lang w:eastAsia="fr-FR"/>
        </w:rPr>
        <w:t>P</w:t>
      </w:r>
      <w:r w:rsidRPr="004F2517">
        <w:rPr>
          <w:rFonts w:ascii="Cambria" w:hAnsi="Cambria"/>
          <w:lang w:eastAsia="fr-FR"/>
        </w:rPr>
        <w:t xml:space="preserve">ays portant modification de la loi du </w:t>
      </w:r>
      <w:r w:rsidR="001821FD">
        <w:rPr>
          <w:rFonts w:ascii="Cambria" w:hAnsi="Cambria"/>
          <w:lang w:eastAsia="fr-FR"/>
        </w:rPr>
        <w:t>P</w:t>
      </w:r>
      <w:r w:rsidRPr="004F2517">
        <w:rPr>
          <w:rFonts w:ascii="Cambria" w:hAnsi="Cambria"/>
          <w:lang w:eastAsia="fr-FR"/>
        </w:rPr>
        <w:t>ays du 18 juillet 2017 modifiée, réglementant les activités professionnelles liées à la production et la commercialisation des produits perliers et nacriers en Polynésie française.</w:t>
      </w:r>
    </w:p>
    <w:p w14:paraId="4535BEB9" w14:textId="77777777" w:rsidR="00E41629" w:rsidRDefault="00E41629" w:rsidP="00E41629">
      <w:pPr>
        <w:spacing w:before="100" w:beforeAutospacing="1" w:after="100" w:afterAutospacing="1"/>
        <w:jc w:val="both"/>
        <w:rPr>
          <w:rFonts w:ascii="Cambria" w:hAnsi="Cambria"/>
          <w:lang w:eastAsia="fr-FR"/>
        </w:rPr>
      </w:pPr>
    </w:p>
    <w:p w14:paraId="4C58D6AA" w14:textId="77777777" w:rsidR="00F82454" w:rsidRPr="00F82454" w:rsidRDefault="00F82454" w:rsidP="00F82454">
      <w:pPr>
        <w:spacing w:before="100" w:beforeAutospacing="1" w:after="100" w:afterAutospacing="1"/>
        <w:jc w:val="both"/>
        <w:rPr>
          <w:rFonts w:ascii="Cambria" w:hAnsi="Cambria"/>
          <w:lang w:eastAsia="fr-FR"/>
        </w:rPr>
      </w:pPr>
      <w:r w:rsidRPr="00F82454">
        <w:rPr>
          <w:rFonts w:ascii="Cambria" w:hAnsi="Cambria"/>
          <w:b/>
          <w:bCs/>
          <w:lang w:eastAsia="fr-FR"/>
        </w:rPr>
        <w:t>Prix des hydrocarbures au 1</w:t>
      </w:r>
      <w:r w:rsidRPr="00F82454">
        <w:rPr>
          <w:rFonts w:ascii="Cambria" w:hAnsi="Cambria"/>
          <w:b/>
          <w:bCs/>
          <w:vertAlign w:val="superscript"/>
          <w:lang w:eastAsia="fr-FR"/>
        </w:rPr>
        <w:t>er</w:t>
      </w:r>
      <w:r w:rsidRPr="00F82454">
        <w:rPr>
          <w:rFonts w:ascii="Cambria" w:hAnsi="Cambria"/>
          <w:b/>
          <w:bCs/>
          <w:lang w:eastAsia="fr-FR"/>
        </w:rPr>
        <w:t> novembre 2021</w:t>
      </w:r>
    </w:p>
    <w:p w14:paraId="07301B57" w14:textId="41F3723A" w:rsidR="00F82454" w:rsidRPr="00F82454" w:rsidRDefault="00F82454" w:rsidP="00F82454">
      <w:pPr>
        <w:spacing w:before="100" w:beforeAutospacing="1" w:after="100" w:afterAutospacing="1"/>
        <w:jc w:val="both"/>
        <w:rPr>
          <w:rFonts w:ascii="Cambria" w:hAnsi="Cambria"/>
          <w:lang w:eastAsia="fr-FR"/>
        </w:rPr>
      </w:pPr>
      <w:r w:rsidRPr="00F82454">
        <w:rPr>
          <w:rFonts w:ascii="Cambria" w:hAnsi="Cambria"/>
          <w:lang w:eastAsia="fr-FR"/>
        </w:rPr>
        <w:t xml:space="preserve">Depuis le début de l’année, les cours internationaux du prix du pétrole ont augmenté de 65% en raison d’une plus grande demande depuis les débuts de la reprise économique et </w:t>
      </w:r>
      <w:r w:rsidR="002177D4">
        <w:rPr>
          <w:rFonts w:ascii="Cambria" w:hAnsi="Cambria"/>
          <w:lang w:eastAsia="fr-FR"/>
        </w:rPr>
        <w:t>d’</w:t>
      </w:r>
      <w:r w:rsidRPr="00F82454">
        <w:rPr>
          <w:rFonts w:ascii="Cambria" w:hAnsi="Cambria"/>
          <w:lang w:eastAsia="fr-FR"/>
        </w:rPr>
        <w:t>une offre encore restreinte de la part des pays producteurs. A titre de comparaison, le prix des carburants à la pompe en métropole a atteint le plus haut niveau depuis 10 ans.</w:t>
      </w:r>
    </w:p>
    <w:p w14:paraId="5B959B71" w14:textId="77777777" w:rsidR="00F82454" w:rsidRPr="00F82454" w:rsidRDefault="00F82454" w:rsidP="00F82454">
      <w:pPr>
        <w:spacing w:before="100" w:beforeAutospacing="1" w:after="100" w:afterAutospacing="1"/>
        <w:jc w:val="both"/>
        <w:rPr>
          <w:rFonts w:ascii="Cambria" w:hAnsi="Cambria"/>
          <w:lang w:eastAsia="fr-FR"/>
        </w:rPr>
      </w:pPr>
      <w:r w:rsidRPr="00F82454">
        <w:rPr>
          <w:rFonts w:ascii="Cambria" w:hAnsi="Cambria"/>
          <w:lang w:eastAsia="fr-FR"/>
        </w:rPr>
        <w:t xml:space="preserve">Par conséquent, les hydrocarbures livrés en Polynésie subissent cette tendance de forte hausse, alors que le prix à la pompe n’avait pas été revalorisé depuis le mois de juillet. Afin de pondérer ces fortes variations auprès des consommateurs et usagers polynésiens, le </w:t>
      </w:r>
      <w:r w:rsidRPr="00F82454">
        <w:rPr>
          <w:rFonts w:ascii="Cambria" w:hAnsi="Cambria"/>
          <w:lang w:eastAsia="fr-FR"/>
        </w:rPr>
        <w:lastRenderedPageBreak/>
        <w:t>Conseil des ministres a décidé de revaloriser de + 10 </w:t>
      </w:r>
      <w:proofErr w:type="spellStart"/>
      <w:r w:rsidRPr="00F82454">
        <w:rPr>
          <w:rFonts w:ascii="Cambria" w:hAnsi="Cambria"/>
          <w:lang w:eastAsia="fr-FR"/>
        </w:rPr>
        <w:t>Fcfp</w:t>
      </w:r>
      <w:proofErr w:type="spellEnd"/>
      <w:r w:rsidRPr="00F82454">
        <w:rPr>
          <w:rFonts w:ascii="Cambria" w:hAnsi="Cambria"/>
          <w:lang w:eastAsia="fr-FR"/>
        </w:rPr>
        <w:t>/litre les prix de l’essence sans plomb et du gazole destinés au grand public pour le mois de novembre 2021. </w:t>
      </w:r>
    </w:p>
    <w:p w14:paraId="1368B15C" w14:textId="0634D540" w:rsidR="00E41629" w:rsidRDefault="00F82454" w:rsidP="00B6347C">
      <w:pPr>
        <w:spacing w:before="100" w:beforeAutospacing="1" w:after="100" w:afterAutospacing="1"/>
        <w:jc w:val="both"/>
        <w:rPr>
          <w:rFonts w:ascii="Cambria" w:hAnsi="Cambria"/>
          <w:lang w:eastAsia="fr-FR"/>
        </w:rPr>
      </w:pPr>
      <w:r w:rsidRPr="00F82454">
        <w:rPr>
          <w:rFonts w:ascii="Cambria" w:hAnsi="Cambria"/>
          <w:lang w:eastAsia="fr-FR"/>
        </w:rPr>
        <w:t>Malgré cette hausse, ces prix de détail restent toujours inférieurs à ceux d’avant la crise du covid-19.</w:t>
      </w:r>
    </w:p>
    <w:p w14:paraId="33E5A9C7" w14:textId="77777777" w:rsidR="00B6347C" w:rsidRDefault="00B6347C" w:rsidP="00B6347C">
      <w:pPr>
        <w:spacing w:before="100" w:beforeAutospacing="1" w:after="100" w:afterAutospacing="1"/>
        <w:jc w:val="both"/>
        <w:rPr>
          <w:rFonts w:ascii="Cambria" w:hAnsi="Cambria"/>
          <w:lang w:eastAsia="fr-FR"/>
        </w:rPr>
      </w:pPr>
    </w:p>
    <w:p w14:paraId="42FBB8FC" w14:textId="77777777" w:rsidR="00625C76" w:rsidRPr="00625C76" w:rsidRDefault="00625C76" w:rsidP="00625C76">
      <w:pPr>
        <w:spacing w:before="100" w:beforeAutospacing="1" w:after="100" w:afterAutospacing="1"/>
        <w:jc w:val="both"/>
        <w:rPr>
          <w:rFonts w:ascii="Cambria" w:hAnsi="Cambria"/>
          <w:lang w:eastAsia="fr-FR"/>
        </w:rPr>
      </w:pPr>
      <w:r w:rsidRPr="00625C76">
        <w:rPr>
          <w:rFonts w:ascii="Cambria" w:hAnsi="Cambria"/>
          <w:b/>
          <w:bCs/>
          <w:lang w:eastAsia="fr-FR"/>
        </w:rPr>
        <w:t>Formation d’artiste tatoueur aux Marquises</w:t>
      </w:r>
    </w:p>
    <w:p w14:paraId="368A45AA" w14:textId="366BCCA0" w:rsidR="00625C76" w:rsidRPr="00625C76" w:rsidRDefault="00625C76" w:rsidP="00625C76">
      <w:pPr>
        <w:spacing w:before="100" w:beforeAutospacing="1" w:after="100" w:afterAutospacing="1"/>
        <w:jc w:val="both"/>
        <w:rPr>
          <w:rFonts w:ascii="Cambria" w:hAnsi="Cambria"/>
          <w:lang w:eastAsia="fr-FR"/>
        </w:rPr>
      </w:pPr>
      <w:r w:rsidRPr="00625C76">
        <w:rPr>
          <w:rFonts w:ascii="Cambria" w:hAnsi="Cambria"/>
          <w:lang w:eastAsia="fr-FR"/>
        </w:rPr>
        <w:t>L’activité des artistes tatoueurs s’est développée aux Marquises ces dernières années, tant auprès d’une clientèle locale qu’internationale.</w:t>
      </w:r>
      <w:r w:rsidR="001821FD">
        <w:rPr>
          <w:rFonts w:ascii="Cambria" w:hAnsi="Cambria"/>
          <w:lang w:eastAsia="fr-FR"/>
        </w:rPr>
        <w:t xml:space="preserve"> </w:t>
      </w:r>
      <w:r w:rsidRPr="00625C76">
        <w:rPr>
          <w:rFonts w:ascii="Cambria" w:hAnsi="Cambria"/>
          <w:lang w:eastAsia="fr-FR"/>
        </w:rPr>
        <w:t xml:space="preserve">Constituant une activité économique réelle dans le contexte insulaire marquisien basé sur la poly-activités, le ministre en charge de l’emploi et de la formation professionnelle a confié au SEFI la mise en œuvre de la formation préparant à la certification d’artiste tatoueur(se) à </w:t>
      </w:r>
      <w:proofErr w:type="spellStart"/>
      <w:r w:rsidRPr="00625C76">
        <w:rPr>
          <w:rFonts w:ascii="Cambria" w:hAnsi="Cambria"/>
          <w:lang w:eastAsia="fr-FR"/>
        </w:rPr>
        <w:t>Nuku</w:t>
      </w:r>
      <w:proofErr w:type="spellEnd"/>
      <w:r w:rsidRPr="00625C76">
        <w:rPr>
          <w:rFonts w:ascii="Cambria" w:hAnsi="Cambria"/>
          <w:lang w:eastAsia="fr-FR"/>
        </w:rPr>
        <w:t xml:space="preserve"> </w:t>
      </w:r>
      <w:proofErr w:type="spellStart"/>
      <w:r w:rsidRPr="00625C76">
        <w:rPr>
          <w:rFonts w:ascii="Cambria" w:hAnsi="Cambria"/>
          <w:lang w:eastAsia="fr-FR"/>
        </w:rPr>
        <w:t>Hiva</w:t>
      </w:r>
      <w:proofErr w:type="spellEnd"/>
      <w:r w:rsidRPr="00625C76">
        <w:rPr>
          <w:rFonts w:ascii="Cambria" w:hAnsi="Cambria"/>
          <w:lang w:eastAsia="fr-FR"/>
        </w:rPr>
        <w:t xml:space="preserve"> avec l’association </w:t>
      </w:r>
      <w:proofErr w:type="spellStart"/>
      <w:r w:rsidRPr="00625C76">
        <w:rPr>
          <w:rFonts w:ascii="Cambria" w:hAnsi="Cambria"/>
          <w:lang w:eastAsia="fr-FR"/>
        </w:rPr>
        <w:t>Patutiki</w:t>
      </w:r>
      <w:proofErr w:type="spellEnd"/>
      <w:r w:rsidRPr="00625C76">
        <w:rPr>
          <w:rFonts w:ascii="Cambria" w:hAnsi="Cambria"/>
          <w:lang w:eastAsia="fr-FR"/>
        </w:rPr>
        <w:t>.</w:t>
      </w:r>
    </w:p>
    <w:p w14:paraId="719F5216" w14:textId="60F72542" w:rsidR="00625C76" w:rsidRPr="00625C76" w:rsidRDefault="00625C76" w:rsidP="00625C76">
      <w:pPr>
        <w:spacing w:before="100" w:beforeAutospacing="1" w:after="100" w:afterAutospacing="1"/>
        <w:jc w:val="both"/>
        <w:rPr>
          <w:rFonts w:ascii="Cambria" w:hAnsi="Cambria"/>
          <w:lang w:eastAsia="fr-FR"/>
        </w:rPr>
      </w:pPr>
      <w:r w:rsidRPr="00625C76">
        <w:rPr>
          <w:rFonts w:ascii="Cambria" w:hAnsi="Cambria"/>
          <w:lang w:eastAsia="fr-FR"/>
        </w:rPr>
        <w:t>En plus de correspondre à une réalité socio-économique sur place, cette formation répond également aux besoins de professionnalisation des artistes tatoueurs, pour assurer des prestations de qualité en toute sécurité. Elle s’inscrit aussi dans la volonté du Pays de promouvoir la culture comme un levier de développement touristique</w:t>
      </w:r>
      <w:r w:rsidR="001821FD">
        <w:rPr>
          <w:rFonts w:ascii="Cambria" w:hAnsi="Cambria"/>
          <w:lang w:eastAsia="fr-FR"/>
        </w:rPr>
        <w:t xml:space="preserve">, </w:t>
      </w:r>
      <w:r w:rsidRPr="00625C76">
        <w:rPr>
          <w:rFonts w:ascii="Cambria" w:hAnsi="Cambria"/>
          <w:lang w:eastAsia="fr-FR"/>
        </w:rPr>
        <w:t>particulièrement aux Marquises</w:t>
      </w:r>
      <w:r w:rsidR="001821FD">
        <w:rPr>
          <w:rFonts w:ascii="Cambria" w:hAnsi="Cambria"/>
          <w:lang w:eastAsia="fr-FR"/>
        </w:rPr>
        <w:t>.</w:t>
      </w:r>
    </w:p>
    <w:p w14:paraId="081D1333" w14:textId="77777777" w:rsidR="00625C76" w:rsidRPr="00625C76" w:rsidRDefault="00625C76" w:rsidP="00625C76">
      <w:pPr>
        <w:spacing w:before="100" w:beforeAutospacing="1" w:after="100" w:afterAutospacing="1"/>
        <w:jc w:val="both"/>
        <w:rPr>
          <w:rFonts w:ascii="Cambria" w:hAnsi="Cambria"/>
          <w:lang w:eastAsia="fr-FR"/>
        </w:rPr>
      </w:pPr>
      <w:r w:rsidRPr="00625C76">
        <w:rPr>
          <w:rFonts w:ascii="Cambria" w:hAnsi="Cambria"/>
          <w:lang w:eastAsia="fr-FR"/>
        </w:rPr>
        <w:t xml:space="preserve">À l’issue de l’enseignement, les stagiaires pourront valider la certification professionnelle d’artiste tatoueur(se) de niveau BAC+2. Cette certification est dispensée par l’association </w:t>
      </w:r>
      <w:proofErr w:type="spellStart"/>
      <w:r w:rsidRPr="00625C76">
        <w:rPr>
          <w:rFonts w:ascii="Cambria" w:hAnsi="Cambria"/>
          <w:lang w:eastAsia="fr-FR"/>
        </w:rPr>
        <w:t>Patutiki</w:t>
      </w:r>
      <w:proofErr w:type="spellEnd"/>
      <w:r w:rsidRPr="00625C76">
        <w:rPr>
          <w:rFonts w:ascii="Cambria" w:hAnsi="Cambria"/>
          <w:lang w:eastAsia="fr-FR"/>
        </w:rPr>
        <w:t xml:space="preserve"> dont l’objectif est la protection de la culture marquisienne, en particulier l’art du tatouage marquisien « </w:t>
      </w:r>
      <w:proofErr w:type="spellStart"/>
      <w:r w:rsidRPr="00625C76">
        <w:rPr>
          <w:rFonts w:ascii="Cambria" w:hAnsi="Cambria"/>
          <w:lang w:eastAsia="fr-FR"/>
        </w:rPr>
        <w:t>Patutiki</w:t>
      </w:r>
      <w:proofErr w:type="spellEnd"/>
      <w:r w:rsidRPr="00625C76">
        <w:rPr>
          <w:rFonts w:ascii="Cambria" w:hAnsi="Cambria"/>
          <w:lang w:eastAsia="fr-FR"/>
        </w:rPr>
        <w:t> ». Celle-ci bénéficie par le biais d’une convention cadre de la collaboration de l’Association Française du Tatouage qui porte la certification d’artiste tatoueur(se).</w:t>
      </w:r>
    </w:p>
    <w:p w14:paraId="5E765315" w14:textId="77777777" w:rsidR="00625C76" w:rsidRPr="00625C76" w:rsidRDefault="00625C76" w:rsidP="00625C76">
      <w:pPr>
        <w:spacing w:before="100" w:beforeAutospacing="1" w:after="100" w:afterAutospacing="1"/>
        <w:jc w:val="both"/>
        <w:rPr>
          <w:rFonts w:ascii="Cambria" w:hAnsi="Cambria"/>
          <w:lang w:eastAsia="fr-FR"/>
        </w:rPr>
      </w:pPr>
      <w:r w:rsidRPr="00625C76">
        <w:rPr>
          <w:rFonts w:ascii="Cambria" w:hAnsi="Cambria"/>
          <w:lang w:eastAsia="fr-FR"/>
        </w:rPr>
        <w:t>La formation va permettre l’apprentissage et la maîtrise des activités telles que l’accueil et le conseil à la clientèle, la gestion du poste de travail dans le respect des règles d’hygiènes et de sécurité, la réalisation des tatouages et les conseils à apporter après la séance de tatouage.</w:t>
      </w:r>
    </w:p>
    <w:p w14:paraId="7C5E385F" w14:textId="148702B6" w:rsidR="00625C76" w:rsidRPr="00625C76" w:rsidRDefault="001821FD" w:rsidP="00625C76">
      <w:pPr>
        <w:spacing w:before="100" w:beforeAutospacing="1" w:after="100" w:afterAutospacing="1"/>
        <w:jc w:val="both"/>
        <w:rPr>
          <w:rFonts w:ascii="Cambria" w:hAnsi="Cambria"/>
          <w:lang w:eastAsia="fr-FR"/>
        </w:rPr>
      </w:pPr>
      <w:r>
        <w:rPr>
          <w:rFonts w:ascii="Cambria" w:hAnsi="Cambria"/>
          <w:lang w:eastAsia="fr-FR"/>
        </w:rPr>
        <w:t>Cette formation va</w:t>
      </w:r>
      <w:r w:rsidR="00625C76" w:rsidRPr="00625C76">
        <w:rPr>
          <w:rFonts w:ascii="Cambria" w:hAnsi="Cambria"/>
          <w:lang w:eastAsia="fr-FR"/>
        </w:rPr>
        <w:t xml:space="preserve"> se déroule</w:t>
      </w:r>
      <w:r>
        <w:rPr>
          <w:rFonts w:ascii="Cambria" w:hAnsi="Cambria"/>
          <w:lang w:eastAsia="fr-FR"/>
        </w:rPr>
        <w:t>r</w:t>
      </w:r>
      <w:r w:rsidR="00625C76" w:rsidRPr="00625C76">
        <w:rPr>
          <w:rFonts w:ascii="Cambria" w:hAnsi="Cambria"/>
          <w:lang w:eastAsia="fr-FR"/>
        </w:rPr>
        <w:t xml:space="preserve"> du 20 septembre 2021 au 24 juin 2022. Elle </w:t>
      </w:r>
      <w:r>
        <w:rPr>
          <w:rFonts w:ascii="Cambria" w:hAnsi="Cambria"/>
          <w:lang w:eastAsia="fr-FR"/>
        </w:rPr>
        <w:t xml:space="preserve">va </w:t>
      </w:r>
      <w:r w:rsidR="00625C76" w:rsidRPr="00625C76">
        <w:rPr>
          <w:rFonts w:ascii="Cambria" w:hAnsi="Cambria"/>
          <w:lang w:eastAsia="fr-FR"/>
        </w:rPr>
        <w:t>accueill</w:t>
      </w:r>
      <w:r>
        <w:rPr>
          <w:rFonts w:ascii="Cambria" w:hAnsi="Cambria"/>
          <w:lang w:eastAsia="fr-FR"/>
        </w:rPr>
        <w:t>ir</w:t>
      </w:r>
      <w:r w:rsidR="00625C76" w:rsidRPr="00625C76">
        <w:rPr>
          <w:rFonts w:ascii="Cambria" w:hAnsi="Cambria"/>
          <w:lang w:eastAsia="fr-FR"/>
        </w:rPr>
        <w:t xml:space="preserve"> 12 stagiaires issus des Marquises (Tahuata, </w:t>
      </w:r>
      <w:proofErr w:type="spellStart"/>
      <w:r w:rsidR="00625C76" w:rsidRPr="00625C76">
        <w:rPr>
          <w:rFonts w:ascii="Cambria" w:hAnsi="Cambria"/>
          <w:lang w:eastAsia="fr-FR"/>
        </w:rPr>
        <w:t>Ua</w:t>
      </w:r>
      <w:proofErr w:type="spellEnd"/>
      <w:r w:rsidR="00625C76" w:rsidRPr="00625C76">
        <w:rPr>
          <w:rFonts w:ascii="Cambria" w:hAnsi="Cambria"/>
          <w:lang w:eastAsia="fr-FR"/>
        </w:rPr>
        <w:t xml:space="preserve"> Pou, </w:t>
      </w:r>
      <w:proofErr w:type="spellStart"/>
      <w:r w:rsidR="00625C76" w:rsidRPr="00625C76">
        <w:rPr>
          <w:rFonts w:ascii="Cambria" w:hAnsi="Cambria"/>
          <w:lang w:eastAsia="fr-FR"/>
        </w:rPr>
        <w:t>Nuku</w:t>
      </w:r>
      <w:proofErr w:type="spellEnd"/>
      <w:r w:rsidR="00625C76" w:rsidRPr="00625C76">
        <w:rPr>
          <w:rFonts w:ascii="Cambria" w:hAnsi="Cambria"/>
          <w:lang w:eastAsia="fr-FR"/>
        </w:rPr>
        <w:t xml:space="preserve"> </w:t>
      </w:r>
      <w:proofErr w:type="spellStart"/>
      <w:r w:rsidR="00625C76" w:rsidRPr="00625C76">
        <w:rPr>
          <w:rFonts w:ascii="Cambria" w:hAnsi="Cambria"/>
          <w:lang w:eastAsia="fr-FR"/>
        </w:rPr>
        <w:t>Hiva</w:t>
      </w:r>
      <w:proofErr w:type="spellEnd"/>
      <w:r w:rsidR="00625C76" w:rsidRPr="00625C76">
        <w:rPr>
          <w:rFonts w:ascii="Cambria" w:hAnsi="Cambria"/>
          <w:lang w:eastAsia="fr-FR"/>
        </w:rPr>
        <w:t xml:space="preserve">, </w:t>
      </w:r>
      <w:proofErr w:type="spellStart"/>
      <w:r w:rsidR="00625C76" w:rsidRPr="00625C76">
        <w:rPr>
          <w:rFonts w:ascii="Cambria" w:hAnsi="Cambria"/>
          <w:lang w:eastAsia="fr-FR"/>
        </w:rPr>
        <w:t>Hiva</w:t>
      </w:r>
      <w:proofErr w:type="spellEnd"/>
      <w:r w:rsidR="00625C76" w:rsidRPr="00625C76">
        <w:rPr>
          <w:rFonts w:ascii="Cambria" w:hAnsi="Cambria"/>
          <w:lang w:eastAsia="fr-FR"/>
        </w:rPr>
        <w:t xml:space="preserve"> </w:t>
      </w:r>
      <w:proofErr w:type="spellStart"/>
      <w:r w:rsidR="00625C76" w:rsidRPr="00625C76">
        <w:rPr>
          <w:rFonts w:ascii="Cambria" w:hAnsi="Cambria"/>
          <w:lang w:eastAsia="fr-FR"/>
        </w:rPr>
        <w:t>Oa</w:t>
      </w:r>
      <w:proofErr w:type="spellEnd"/>
      <w:r w:rsidR="00625C76" w:rsidRPr="00625C76">
        <w:rPr>
          <w:rFonts w:ascii="Cambria" w:hAnsi="Cambria"/>
          <w:lang w:eastAsia="fr-FR"/>
        </w:rPr>
        <w:t xml:space="preserve">, </w:t>
      </w:r>
      <w:proofErr w:type="spellStart"/>
      <w:r w:rsidR="00625C76" w:rsidRPr="00625C76">
        <w:rPr>
          <w:rFonts w:ascii="Cambria" w:hAnsi="Cambria"/>
          <w:lang w:eastAsia="fr-FR"/>
        </w:rPr>
        <w:t>Fatu</w:t>
      </w:r>
      <w:proofErr w:type="spellEnd"/>
      <w:r w:rsidR="00625C76" w:rsidRPr="00625C76">
        <w:rPr>
          <w:rFonts w:ascii="Cambria" w:hAnsi="Cambria"/>
          <w:lang w:eastAsia="fr-FR"/>
        </w:rPr>
        <w:t xml:space="preserve"> </w:t>
      </w:r>
      <w:proofErr w:type="spellStart"/>
      <w:r w:rsidR="00625C76" w:rsidRPr="00625C76">
        <w:rPr>
          <w:rFonts w:ascii="Cambria" w:hAnsi="Cambria"/>
          <w:lang w:eastAsia="fr-FR"/>
        </w:rPr>
        <w:t>Hiva</w:t>
      </w:r>
      <w:proofErr w:type="spellEnd"/>
      <w:r w:rsidR="00625C76" w:rsidRPr="00625C76">
        <w:rPr>
          <w:rFonts w:ascii="Cambria" w:hAnsi="Cambria"/>
          <w:lang w:eastAsia="fr-FR"/>
        </w:rPr>
        <w:t xml:space="preserve">, </w:t>
      </w:r>
      <w:proofErr w:type="spellStart"/>
      <w:r w:rsidR="00625C76" w:rsidRPr="00625C76">
        <w:rPr>
          <w:rFonts w:ascii="Cambria" w:hAnsi="Cambria"/>
          <w:lang w:eastAsia="fr-FR"/>
        </w:rPr>
        <w:t>Ua</w:t>
      </w:r>
      <w:proofErr w:type="spellEnd"/>
      <w:r w:rsidR="00625C76" w:rsidRPr="00625C76">
        <w:rPr>
          <w:rFonts w:ascii="Cambria" w:hAnsi="Cambria"/>
          <w:lang w:eastAsia="fr-FR"/>
        </w:rPr>
        <w:t xml:space="preserve"> </w:t>
      </w:r>
      <w:proofErr w:type="spellStart"/>
      <w:r w:rsidR="00625C76" w:rsidRPr="00625C76">
        <w:rPr>
          <w:rFonts w:ascii="Cambria" w:hAnsi="Cambria"/>
          <w:lang w:eastAsia="fr-FR"/>
        </w:rPr>
        <w:t>Huka</w:t>
      </w:r>
      <w:proofErr w:type="spellEnd"/>
      <w:r w:rsidR="00625C76" w:rsidRPr="00625C76">
        <w:rPr>
          <w:rFonts w:ascii="Cambria" w:hAnsi="Cambria"/>
          <w:lang w:eastAsia="fr-FR"/>
        </w:rPr>
        <w:t>). Les modalités d’évaluations et de certifications sont organisées en 2 contrôles continus et 1 examen final.</w:t>
      </w:r>
    </w:p>
    <w:p w14:paraId="42DD43D2" w14:textId="77777777" w:rsidR="00B6347C" w:rsidRPr="00B6347C" w:rsidRDefault="00625C76" w:rsidP="00B6347C">
      <w:pPr>
        <w:pStyle w:val="NormalWeb"/>
        <w:jc w:val="both"/>
        <w:rPr>
          <w:rFonts w:ascii="Cambria" w:hAnsi="Cambria"/>
          <w:color w:val="auto"/>
        </w:rPr>
      </w:pPr>
      <w:r w:rsidRPr="00625C76">
        <w:rPr>
          <w:rFonts w:ascii="Cambria" w:hAnsi="Cambria"/>
        </w:rPr>
        <w:t xml:space="preserve">La CODIM et la </w:t>
      </w:r>
      <w:r w:rsidR="001821FD">
        <w:rPr>
          <w:rFonts w:ascii="Cambria" w:hAnsi="Cambria"/>
        </w:rPr>
        <w:t>c</w:t>
      </w:r>
      <w:r w:rsidRPr="00625C76">
        <w:rPr>
          <w:rFonts w:ascii="Cambria" w:hAnsi="Cambria"/>
        </w:rPr>
        <w:t xml:space="preserve">ommune de </w:t>
      </w:r>
      <w:proofErr w:type="spellStart"/>
      <w:r w:rsidRPr="00625C76">
        <w:rPr>
          <w:rFonts w:ascii="Cambria" w:hAnsi="Cambria"/>
        </w:rPr>
        <w:t>Nuku</w:t>
      </w:r>
      <w:proofErr w:type="spellEnd"/>
      <w:r w:rsidRPr="00625C76">
        <w:rPr>
          <w:rFonts w:ascii="Cambria" w:hAnsi="Cambria"/>
        </w:rPr>
        <w:t xml:space="preserve"> </w:t>
      </w:r>
      <w:proofErr w:type="spellStart"/>
      <w:r w:rsidRPr="00625C76">
        <w:rPr>
          <w:rFonts w:ascii="Cambria" w:hAnsi="Cambria"/>
        </w:rPr>
        <w:t>Hiva</w:t>
      </w:r>
      <w:proofErr w:type="spellEnd"/>
      <w:r w:rsidRPr="00625C76">
        <w:rPr>
          <w:rFonts w:ascii="Cambria" w:hAnsi="Cambria"/>
        </w:rPr>
        <w:t xml:space="preserve"> soutiennent cette action à travers l’octroi de matériel non consommable, la prise en charge de la restauration des stagiaires et la remise à neuf des lieux d’hébergement.</w:t>
      </w:r>
      <w:r w:rsidR="001821FD">
        <w:rPr>
          <w:rFonts w:ascii="Cambria" w:hAnsi="Cambria"/>
        </w:rPr>
        <w:t xml:space="preserve"> </w:t>
      </w:r>
      <w:r w:rsidRPr="00625C76">
        <w:rPr>
          <w:rFonts w:ascii="Cambria" w:hAnsi="Cambria"/>
        </w:rPr>
        <w:t>Les dépenses prévisionnelles à la charge du SEFI s’élève</w:t>
      </w:r>
      <w:r w:rsidR="001821FD">
        <w:rPr>
          <w:rFonts w:ascii="Cambria" w:hAnsi="Cambria"/>
        </w:rPr>
        <w:t>nt</w:t>
      </w:r>
      <w:r w:rsidRPr="00625C76">
        <w:rPr>
          <w:rFonts w:ascii="Cambria" w:hAnsi="Cambria"/>
        </w:rPr>
        <w:t xml:space="preserve"> à 34 276 672 </w:t>
      </w:r>
      <w:proofErr w:type="spellStart"/>
      <w:r w:rsidRPr="00625C76">
        <w:rPr>
          <w:rFonts w:ascii="Cambria" w:hAnsi="Cambria"/>
        </w:rPr>
        <w:t>Fcfp</w:t>
      </w:r>
      <w:proofErr w:type="spellEnd"/>
      <w:r w:rsidRPr="00625C76">
        <w:rPr>
          <w:rFonts w:ascii="Cambria" w:hAnsi="Cambria"/>
        </w:rPr>
        <w:t xml:space="preserve"> (frais liés à la formation et aux indemnités des stagiaires). D’une durée de 40 semaines, </w:t>
      </w:r>
      <w:r w:rsidR="001821FD">
        <w:rPr>
          <w:rFonts w:ascii="Cambria" w:hAnsi="Cambria"/>
        </w:rPr>
        <w:t>le programme établi prévoit</w:t>
      </w:r>
      <w:r w:rsidRPr="00625C76">
        <w:rPr>
          <w:rFonts w:ascii="Cambria" w:hAnsi="Cambria"/>
        </w:rPr>
        <w:t xml:space="preserve"> 844 heures en centre de </w:t>
      </w:r>
      <w:r w:rsidRPr="00B6347C">
        <w:rPr>
          <w:rFonts w:ascii="Cambria" w:hAnsi="Cambria"/>
        </w:rPr>
        <w:t xml:space="preserve">formation (dont une formation obligatoire aux règles d’hygiènes et de salubrité auprès d’un organisme </w:t>
      </w:r>
      <w:r w:rsidR="00B6347C" w:rsidRPr="00B6347C">
        <w:rPr>
          <w:rFonts w:ascii="Cambria" w:hAnsi="Cambria"/>
          <w:color w:val="auto"/>
        </w:rPr>
        <w:t>habilité) et 420 heures en structure d’accueil.</w:t>
      </w:r>
    </w:p>
    <w:p w14:paraId="3D7FB139" w14:textId="77777777" w:rsidR="00B6347C" w:rsidRPr="00B6347C" w:rsidRDefault="00B6347C" w:rsidP="00B6347C">
      <w:pPr>
        <w:spacing w:before="100" w:beforeAutospacing="1" w:after="100" w:afterAutospacing="1"/>
        <w:jc w:val="both"/>
        <w:rPr>
          <w:rFonts w:ascii="Cambria" w:hAnsi="Cambria"/>
          <w:lang w:eastAsia="fr-FR"/>
        </w:rPr>
      </w:pPr>
      <w:r w:rsidRPr="00B6347C">
        <w:rPr>
          <w:rFonts w:ascii="Cambria" w:hAnsi="Cambria"/>
          <w:lang w:eastAsia="fr-FR"/>
        </w:rPr>
        <w:t> </w:t>
      </w:r>
    </w:p>
    <w:p w14:paraId="66BE9AB1" w14:textId="77777777" w:rsidR="00B6347C" w:rsidRPr="00B6347C" w:rsidRDefault="00B6347C" w:rsidP="00B6347C">
      <w:pPr>
        <w:spacing w:before="100" w:beforeAutospacing="1" w:after="100" w:afterAutospacing="1"/>
        <w:jc w:val="both"/>
        <w:rPr>
          <w:rFonts w:ascii="Cambria" w:hAnsi="Cambria"/>
          <w:lang w:eastAsia="fr-FR"/>
        </w:rPr>
      </w:pPr>
      <w:r w:rsidRPr="00B6347C">
        <w:rPr>
          <w:rFonts w:ascii="Cambria" w:hAnsi="Cambria"/>
          <w:b/>
          <w:bCs/>
          <w:lang w:eastAsia="fr-FR"/>
        </w:rPr>
        <w:lastRenderedPageBreak/>
        <w:t xml:space="preserve">Subventions en faveur de 15 fédérations et 5 associations sportives </w:t>
      </w:r>
    </w:p>
    <w:p w14:paraId="394160FA" w14:textId="77777777" w:rsidR="00B6347C" w:rsidRPr="00B6347C" w:rsidRDefault="00B6347C" w:rsidP="00B6347C">
      <w:pPr>
        <w:spacing w:before="100" w:beforeAutospacing="1" w:after="100" w:afterAutospacing="1"/>
        <w:jc w:val="both"/>
        <w:rPr>
          <w:rFonts w:ascii="Cambria" w:hAnsi="Cambria"/>
          <w:lang w:eastAsia="fr-FR"/>
        </w:rPr>
      </w:pPr>
      <w:r w:rsidRPr="00B6347C">
        <w:rPr>
          <w:rFonts w:ascii="Cambria" w:hAnsi="Cambria"/>
          <w:lang w:eastAsia="fr-FR"/>
        </w:rPr>
        <w:t xml:space="preserve">Sur proposition du ministre de la Culture, de l’environnement en charge de la jeunesse et des sports et de l’artisanat le Conseil des ministres a adopté l'octroi de subventions en investissement et en fonctionnement pour un montant total de 32 100 000 </w:t>
      </w:r>
      <w:proofErr w:type="spellStart"/>
      <w:proofErr w:type="gramStart"/>
      <w:r w:rsidRPr="00B6347C">
        <w:rPr>
          <w:rFonts w:ascii="Cambria" w:hAnsi="Cambria"/>
          <w:lang w:eastAsia="fr-FR"/>
        </w:rPr>
        <w:t>Fcfp</w:t>
      </w:r>
      <w:proofErr w:type="spellEnd"/>
      <w:r w:rsidRPr="00B6347C">
        <w:rPr>
          <w:rFonts w:ascii="Cambria" w:hAnsi="Cambria"/>
          <w:lang w:eastAsia="fr-FR"/>
        </w:rPr>
        <w:t>:</w:t>
      </w:r>
      <w:proofErr w:type="gramEnd"/>
      <w:r w:rsidRPr="00B6347C">
        <w:rPr>
          <w:rFonts w:ascii="Cambria" w:hAnsi="Cambria"/>
          <w:lang w:eastAsia="fr-FR"/>
        </w:rPr>
        <w:t xml:space="preserve">   </w:t>
      </w:r>
    </w:p>
    <w:p w14:paraId="44CEC32B" w14:textId="1C322725" w:rsidR="00E04513" w:rsidRPr="00B6347C" w:rsidRDefault="00E04513" w:rsidP="00B6347C">
      <w:pPr>
        <w:pStyle w:val="Paragraphedeliste"/>
        <w:numPr>
          <w:ilvl w:val="0"/>
          <w:numId w:val="27"/>
        </w:numPr>
        <w:spacing w:before="100" w:beforeAutospacing="1" w:after="100" w:afterAutospacing="1"/>
        <w:jc w:val="both"/>
        <w:rPr>
          <w:rFonts w:ascii="Cambria" w:hAnsi="Cambria"/>
        </w:rPr>
      </w:pPr>
      <w:r w:rsidRPr="00B6347C">
        <w:rPr>
          <w:rFonts w:ascii="Cambria" w:hAnsi="Cambria"/>
        </w:rPr>
        <w:t xml:space="preserve">En investissement, en faveur de : </w:t>
      </w:r>
    </w:p>
    <w:p w14:paraId="4B221978" w14:textId="61BB4B4B" w:rsidR="00E04513" w:rsidRPr="00E04513" w:rsidRDefault="00E04513" w:rsidP="00E04513">
      <w:pPr>
        <w:numPr>
          <w:ilvl w:val="0"/>
          <w:numId w:val="21"/>
        </w:numPr>
        <w:spacing w:after="120"/>
        <w:jc w:val="both"/>
        <w:rPr>
          <w:rFonts w:ascii="Cambria" w:hAnsi="Cambria"/>
        </w:rPr>
      </w:pPr>
      <w:r w:rsidRPr="00E04513">
        <w:rPr>
          <w:rFonts w:ascii="Cambria" w:hAnsi="Cambria"/>
        </w:rPr>
        <w:t xml:space="preserve">Fédération Tahitienne de </w:t>
      </w:r>
      <w:r w:rsidR="00871A04">
        <w:rPr>
          <w:rFonts w:ascii="Cambria" w:hAnsi="Cambria"/>
        </w:rPr>
        <w:t>voile,</w:t>
      </w:r>
      <w:r w:rsidRPr="00E04513">
        <w:rPr>
          <w:rFonts w:ascii="Cambria" w:hAnsi="Cambria"/>
        </w:rPr>
        <w:t xml:space="preserve"> </w:t>
      </w:r>
      <w:r w:rsidR="00871A04">
        <w:rPr>
          <w:rFonts w:ascii="Cambria" w:hAnsi="Cambria"/>
        </w:rPr>
        <w:t>p</w:t>
      </w:r>
      <w:r w:rsidRPr="00E04513">
        <w:rPr>
          <w:rFonts w:ascii="Cambria" w:hAnsi="Cambria"/>
        </w:rPr>
        <w:t xml:space="preserve">our l'acquisition de 10 </w:t>
      </w:r>
      <w:proofErr w:type="spellStart"/>
      <w:r w:rsidRPr="00E04513">
        <w:rPr>
          <w:rFonts w:ascii="Cambria" w:hAnsi="Cambria"/>
        </w:rPr>
        <w:t>optimists</w:t>
      </w:r>
      <w:proofErr w:type="spellEnd"/>
      <w:r w:rsidRPr="00E04513">
        <w:rPr>
          <w:rFonts w:ascii="Cambria" w:hAnsi="Cambria"/>
        </w:rPr>
        <w:t>,</w:t>
      </w:r>
    </w:p>
    <w:p w14:paraId="7637EA0E" w14:textId="187E3890" w:rsidR="00E04513" w:rsidRPr="00E04513" w:rsidRDefault="00E04513" w:rsidP="00E04513">
      <w:pPr>
        <w:numPr>
          <w:ilvl w:val="0"/>
          <w:numId w:val="21"/>
        </w:numPr>
        <w:spacing w:after="120"/>
        <w:jc w:val="both"/>
        <w:rPr>
          <w:rFonts w:ascii="Cambria" w:hAnsi="Cambria"/>
        </w:rPr>
      </w:pPr>
      <w:r w:rsidRPr="00E04513">
        <w:rPr>
          <w:rFonts w:ascii="Cambria" w:hAnsi="Cambria"/>
        </w:rPr>
        <w:t>Fédération d’A</w:t>
      </w:r>
      <w:r w:rsidR="00871A04">
        <w:rPr>
          <w:rFonts w:ascii="Cambria" w:hAnsi="Cambria"/>
        </w:rPr>
        <w:t>thlétisme</w:t>
      </w:r>
      <w:r w:rsidRPr="00E04513">
        <w:rPr>
          <w:rFonts w:ascii="Cambria" w:hAnsi="Cambria"/>
        </w:rPr>
        <w:t xml:space="preserve"> de Polynésie française</w:t>
      </w:r>
      <w:r w:rsidR="00871A04">
        <w:rPr>
          <w:rFonts w:ascii="Cambria" w:hAnsi="Cambria"/>
        </w:rPr>
        <w:t>,</w:t>
      </w:r>
      <w:r w:rsidRPr="00E04513">
        <w:rPr>
          <w:rFonts w:ascii="Cambria" w:hAnsi="Cambria"/>
        </w:rPr>
        <w:t xml:space="preserve"> pour l'acquisition d'un véhicule de type mini-van,</w:t>
      </w:r>
    </w:p>
    <w:p w14:paraId="5A1B16A4" w14:textId="3049A6E5" w:rsidR="00E04513" w:rsidRPr="00E04513" w:rsidRDefault="00E04513" w:rsidP="00E04513">
      <w:pPr>
        <w:numPr>
          <w:ilvl w:val="0"/>
          <w:numId w:val="21"/>
        </w:numPr>
        <w:spacing w:after="120"/>
        <w:jc w:val="both"/>
        <w:rPr>
          <w:rFonts w:ascii="Cambria" w:hAnsi="Cambria"/>
        </w:rPr>
      </w:pPr>
      <w:r w:rsidRPr="00E04513">
        <w:rPr>
          <w:rFonts w:ascii="Cambria" w:hAnsi="Cambria"/>
        </w:rPr>
        <w:t>Fédération Tahitienne de K</w:t>
      </w:r>
      <w:r w:rsidR="00871A04">
        <w:rPr>
          <w:rFonts w:ascii="Cambria" w:hAnsi="Cambria"/>
        </w:rPr>
        <w:t>ayak</w:t>
      </w:r>
      <w:r w:rsidRPr="00E04513">
        <w:rPr>
          <w:rFonts w:ascii="Cambria" w:hAnsi="Cambria"/>
        </w:rPr>
        <w:t xml:space="preserve"> pour l’acquisition de 50 kayaks, rames et </w:t>
      </w:r>
      <w:proofErr w:type="spellStart"/>
      <w:r w:rsidRPr="00E04513">
        <w:rPr>
          <w:rFonts w:ascii="Cambria" w:hAnsi="Cambria"/>
        </w:rPr>
        <w:t>leash</w:t>
      </w:r>
      <w:proofErr w:type="spellEnd"/>
      <w:r w:rsidRPr="00E04513">
        <w:rPr>
          <w:rFonts w:ascii="Cambria" w:hAnsi="Cambria"/>
        </w:rPr>
        <w:t>,</w:t>
      </w:r>
    </w:p>
    <w:p w14:paraId="5C407FA5" w14:textId="3E6D45AC" w:rsidR="00E04513" w:rsidRPr="00E04513" w:rsidRDefault="00E04513" w:rsidP="00E04513">
      <w:pPr>
        <w:numPr>
          <w:ilvl w:val="0"/>
          <w:numId w:val="21"/>
        </w:numPr>
        <w:spacing w:after="120"/>
        <w:jc w:val="both"/>
        <w:rPr>
          <w:rFonts w:ascii="Cambria" w:hAnsi="Cambria"/>
        </w:rPr>
      </w:pPr>
      <w:r w:rsidRPr="00E04513">
        <w:rPr>
          <w:rFonts w:ascii="Cambria" w:hAnsi="Cambria"/>
        </w:rPr>
        <w:t>Association H</w:t>
      </w:r>
      <w:r w:rsidR="00871A04">
        <w:rPr>
          <w:rFonts w:ascii="Cambria" w:hAnsi="Cambria"/>
        </w:rPr>
        <w:t>uahine</w:t>
      </w:r>
      <w:r w:rsidRPr="00E04513">
        <w:rPr>
          <w:rFonts w:ascii="Cambria" w:hAnsi="Cambria"/>
        </w:rPr>
        <w:t xml:space="preserve"> D32 pour le l’achat d'un bateau, d'un moteur et d'une remorque,</w:t>
      </w:r>
    </w:p>
    <w:p w14:paraId="316DD6A0" w14:textId="701D76E9" w:rsidR="00E04513" w:rsidRPr="00E04513" w:rsidRDefault="00E04513" w:rsidP="00E04513">
      <w:pPr>
        <w:numPr>
          <w:ilvl w:val="0"/>
          <w:numId w:val="21"/>
        </w:numPr>
        <w:spacing w:after="120"/>
        <w:jc w:val="both"/>
        <w:rPr>
          <w:rFonts w:ascii="Cambria" w:hAnsi="Cambria"/>
        </w:rPr>
      </w:pPr>
      <w:r w:rsidRPr="00E04513">
        <w:rPr>
          <w:rFonts w:ascii="Cambria" w:hAnsi="Cambria"/>
        </w:rPr>
        <w:t xml:space="preserve">Association </w:t>
      </w:r>
      <w:proofErr w:type="spellStart"/>
      <w:r w:rsidRPr="00E04513">
        <w:rPr>
          <w:rFonts w:ascii="Cambria" w:hAnsi="Cambria"/>
        </w:rPr>
        <w:t>I</w:t>
      </w:r>
      <w:r w:rsidR="00871A04">
        <w:rPr>
          <w:rFonts w:ascii="Cambria" w:hAnsi="Cambria"/>
        </w:rPr>
        <w:t>hilani</w:t>
      </w:r>
      <w:proofErr w:type="spellEnd"/>
      <w:r w:rsidRPr="00E04513">
        <w:rPr>
          <w:rFonts w:ascii="Cambria" w:hAnsi="Cambria"/>
        </w:rPr>
        <w:t xml:space="preserve"> </w:t>
      </w:r>
      <w:proofErr w:type="spellStart"/>
      <w:r w:rsidRPr="00E04513">
        <w:rPr>
          <w:rFonts w:ascii="Cambria" w:hAnsi="Cambria"/>
        </w:rPr>
        <w:t>V</w:t>
      </w:r>
      <w:r w:rsidR="00871A04">
        <w:rPr>
          <w:rFonts w:ascii="Cambria" w:hAnsi="Cambria"/>
        </w:rPr>
        <w:t>a</w:t>
      </w:r>
      <w:r w:rsidRPr="00E04513">
        <w:rPr>
          <w:rFonts w:ascii="Cambria" w:hAnsi="Cambria"/>
        </w:rPr>
        <w:t>’</w:t>
      </w:r>
      <w:r w:rsidR="00871A04">
        <w:rPr>
          <w:rFonts w:ascii="Cambria" w:hAnsi="Cambria"/>
        </w:rPr>
        <w:t>a</w:t>
      </w:r>
      <w:proofErr w:type="spellEnd"/>
      <w:r w:rsidRPr="00E04513">
        <w:rPr>
          <w:rFonts w:ascii="Cambria" w:hAnsi="Cambria"/>
        </w:rPr>
        <w:t xml:space="preserve"> pour le financement d'un bateau, d'un moteur et d'une remorque,</w:t>
      </w:r>
    </w:p>
    <w:p w14:paraId="5DCF915D" w14:textId="47EF9E14" w:rsidR="00E04513" w:rsidRPr="00E04513" w:rsidRDefault="00E04513" w:rsidP="00E04513">
      <w:pPr>
        <w:numPr>
          <w:ilvl w:val="0"/>
          <w:numId w:val="21"/>
        </w:numPr>
        <w:spacing w:after="120"/>
        <w:jc w:val="both"/>
        <w:rPr>
          <w:rFonts w:ascii="Cambria" w:hAnsi="Cambria"/>
        </w:rPr>
      </w:pPr>
      <w:proofErr w:type="spellStart"/>
      <w:r w:rsidRPr="00E04513">
        <w:rPr>
          <w:rFonts w:ascii="Cambria" w:hAnsi="Cambria"/>
        </w:rPr>
        <w:t>Ass</w:t>
      </w:r>
      <w:proofErr w:type="spellEnd"/>
      <w:r w:rsidRPr="00E04513">
        <w:rPr>
          <w:rFonts w:ascii="Cambria" w:hAnsi="Cambria"/>
        </w:rPr>
        <w:t xml:space="preserve"> Faaa R</w:t>
      </w:r>
      <w:r w:rsidR="00871A04">
        <w:rPr>
          <w:rFonts w:ascii="Cambria" w:hAnsi="Cambria"/>
        </w:rPr>
        <w:t>ugby</w:t>
      </w:r>
      <w:r w:rsidRPr="00E04513">
        <w:rPr>
          <w:rFonts w:ascii="Cambria" w:hAnsi="Cambria"/>
        </w:rPr>
        <w:t xml:space="preserve"> </w:t>
      </w:r>
      <w:proofErr w:type="spellStart"/>
      <w:r w:rsidRPr="00E04513">
        <w:rPr>
          <w:rFonts w:ascii="Cambria" w:hAnsi="Cambria"/>
        </w:rPr>
        <w:t>A</w:t>
      </w:r>
      <w:r w:rsidR="00871A04">
        <w:rPr>
          <w:rFonts w:ascii="Cambria" w:hAnsi="Cambria"/>
        </w:rPr>
        <w:t>ro</w:t>
      </w:r>
      <w:proofErr w:type="spellEnd"/>
      <w:r w:rsidRPr="00E04513">
        <w:rPr>
          <w:rFonts w:ascii="Cambria" w:hAnsi="Cambria"/>
        </w:rPr>
        <w:t xml:space="preserve"> </w:t>
      </w:r>
      <w:proofErr w:type="spellStart"/>
      <w:r w:rsidRPr="00E04513">
        <w:rPr>
          <w:rFonts w:ascii="Cambria" w:hAnsi="Cambria"/>
        </w:rPr>
        <w:t>A</w:t>
      </w:r>
      <w:r w:rsidR="00871A04">
        <w:rPr>
          <w:rFonts w:ascii="Cambria" w:hAnsi="Cambria"/>
        </w:rPr>
        <w:t>cademy</w:t>
      </w:r>
      <w:proofErr w:type="spellEnd"/>
      <w:r w:rsidRPr="00E04513">
        <w:rPr>
          <w:rFonts w:ascii="Cambria" w:hAnsi="Cambria"/>
        </w:rPr>
        <w:t xml:space="preserve"> pour l'acquisition d'un véhicule (9 places),</w:t>
      </w:r>
    </w:p>
    <w:p w14:paraId="7F08836F" w14:textId="77A8AA8F" w:rsidR="00E04513" w:rsidRPr="00E04513" w:rsidRDefault="00E04513" w:rsidP="00E04513">
      <w:pPr>
        <w:numPr>
          <w:ilvl w:val="0"/>
          <w:numId w:val="21"/>
        </w:numPr>
        <w:spacing w:after="120"/>
        <w:jc w:val="both"/>
        <w:rPr>
          <w:rFonts w:ascii="Cambria" w:hAnsi="Cambria"/>
        </w:rPr>
      </w:pPr>
      <w:proofErr w:type="spellStart"/>
      <w:r w:rsidRPr="00E04513">
        <w:rPr>
          <w:rFonts w:ascii="Cambria" w:hAnsi="Cambria"/>
        </w:rPr>
        <w:t>Ass</w:t>
      </w:r>
      <w:proofErr w:type="spellEnd"/>
      <w:r w:rsidRPr="00E04513">
        <w:rPr>
          <w:rFonts w:ascii="Cambria" w:hAnsi="Cambria"/>
        </w:rPr>
        <w:t xml:space="preserve"> Ecole de V</w:t>
      </w:r>
      <w:r w:rsidR="00871A04">
        <w:rPr>
          <w:rFonts w:ascii="Cambria" w:hAnsi="Cambria"/>
        </w:rPr>
        <w:t>oile</w:t>
      </w:r>
      <w:r w:rsidRPr="00E04513">
        <w:rPr>
          <w:rFonts w:ascii="Cambria" w:hAnsi="Cambria"/>
        </w:rPr>
        <w:t xml:space="preserve"> de </w:t>
      </w:r>
      <w:proofErr w:type="spellStart"/>
      <w:r w:rsidRPr="00E04513">
        <w:rPr>
          <w:rFonts w:ascii="Cambria" w:hAnsi="Cambria"/>
        </w:rPr>
        <w:t>A</w:t>
      </w:r>
      <w:r w:rsidR="00871A04">
        <w:rPr>
          <w:rFonts w:ascii="Cambria" w:hAnsi="Cambria"/>
        </w:rPr>
        <w:t>rue</w:t>
      </w:r>
      <w:proofErr w:type="spellEnd"/>
      <w:r w:rsidRPr="00E04513">
        <w:rPr>
          <w:rFonts w:ascii="Cambria" w:hAnsi="Cambria"/>
        </w:rPr>
        <w:t xml:space="preserve"> pour l'acquisition de 6 </w:t>
      </w:r>
      <w:proofErr w:type="spellStart"/>
      <w:r w:rsidR="00871A04">
        <w:rPr>
          <w:rFonts w:ascii="Cambria" w:hAnsi="Cambria"/>
        </w:rPr>
        <w:t>h</w:t>
      </w:r>
      <w:r w:rsidRPr="00E04513">
        <w:rPr>
          <w:rFonts w:ascii="Cambria" w:hAnsi="Cambria"/>
        </w:rPr>
        <w:t>obie</w:t>
      </w:r>
      <w:proofErr w:type="spellEnd"/>
      <w:r w:rsidRPr="00E04513">
        <w:rPr>
          <w:rFonts w:ascii="Cambria" w:hAnsi="Cambria"/>
        </w:rPr>
        <w:t>-cat dragon extrême.</w:t>
      </w:r>
    </w:p>
    <w:p w14:paraId="04A733B0" w14:textId="77777777" w:rsidR="00E04513" w:rsidRPr="00E04513" w:rsidRDefault="00E04513" w:rsidP="00E04513">
      <w:pPr>
        <w:spacing w:after="120"/>
        <w:ind w:left="1080"/>
        <w:jc w:val="both"/>
        <w:rPr>
          <w:rFonts w:ascii="Cambria" w:hAnsi="Cambria"/>
        </w:rPr>
      </w:pPr>
    </w:p>
    <w:p w14:paraId="1D768BE1" w14:textId="77777777" w:rsidR="00E04513" w:rsidRPr="00E04513" w:rsidRDefault="00E04513" w:rsidP="00E04513">
      <w:pPr>
        <w:numPr>
          <w:ilvl w:val="0"/>
          <w:numId w:val="20"/>
        </w:numPr>
        <w:spacing w:after="120"/>
        <w:jc w:val="both"/>
        <w:rPr>
          <w:rFonts w:ascii="Cambria" w:hAnsi="Cambria"/>
        </w:rPr>
      </w:pPr>
      <w:r w:rsidRPr="00E04513">
        <w:rPr>
          <w:rFonts w:ascii="Cambria" w:hAnsi="Cambria"/>
        </w:rPr>
        <w:t xml:space="preserve">En fonctionnement : attribution d’une subvention exceptionnelle de fonctionnement aux fédérations pour faire face à sa perte de ressources en raison de la crise de la covid-19, au titre de l'année 2021 (Aide forfaitaire pour les fédérations bénéficiant d'un conseiller technique fédéral subventionné) en faveur de : </w:t>
      </w:r>
    </w:p>
    <w:p w14:paraId="67E0FF44" w14:textId="770BE37B" w:rsidR="00E04513" w:rsidRPr="00E04513" w:rsidRDefault="00E04513" w:rsidP="00E04513">
      <w:pPr>
        <w:numPr>
          <w:ilvl w:val="0"/>
          <w:numId w:val="21"/>
        </w:numPr>
        <w:spacing w:after="120"/>
        <w:jc w:val="both"/>
        <w:rPr>
          <w:rFonts w:ascii="Cambria" w:hAnsi="Cambria"/>
        </w:rPr>
      </w:pPr>
      <w:r w:rsidRPr="00E04513">
        <w:rPr>
          <w:rFonts w:ascii="Cambria" w:hAnsi="Cambria"/>
        </w:rPr>
        <w:t>Fédération Polynésienne de R</w:t>
      </w:r>
      <w:r w:rsidR="00871A04">
        <w:rPr>
          <w:rFonts w:ascii="Cambria" w:hAnsi="Cambria"/>
        </w:rPr>
        <w:t>ugby</w:t>
      </w:r>
      <w:r w:rsidRPr="00E04513">
        <w:rPr>
          <w:rFonts w:ascii="Cambria" w:hAnsi="Cambria"/>
        </w:rPr>
        <w:t xml:space="preserve">, Fédération </w:t>
      </w:r>
      <w:r w:rsidR="00871A04">
        <w:rPr>
          <w:rFonts w:ascii="Cambria" w:hAnsi="Cambria"/>
        </w:rPr>
        <w:t>athlétisme de Polynésie française</w:t>
      </w:r>
      <w:r w:rsidRPr="00E04513">
        <w:rPr>
          <w:rFonts w:ascii="Cambria" w:hAnsi="Cambria"/>
        </w:rPr>
        <w:t xml:space="preserve"> Fédération Tahitienne de </w:t>
      </w:r>
      <w:r w:rsidR="00871A04">
        <w:rPr>
          <w:rFonts w:ascii="Cambria" w:hAnsi="Cambria"/>
        </w:rPr>
        <w:t>tennis de table</w:t>
      </w:r>
      <w:r w:rsidRPr="00E04513">
        <w:rPr>
          <w:rFonts w:ascii="Cambria" w:hAnsi="Cambria"/>
        </w:rPr>
        <w:t xml:space="preserve">, Fédération </w:t>
      </w:r>
      <w:r w:rsidR="00871A04">
        <w:rPr>
          <w:rFonts w:ascii="Cambria" w:hAnsi="Cambria"/>
        </w:rPr>
        <w:t>de volley</w:t>
      </w:r>
      <w:r w:rsidR="00E41629">
        <w:rPr>
          <w:rFonts w:ascii="Cambria" w:hAnsi="Cambria"/>
        </w:rPr>
        <w:t>-</w:t>
      </w:r>
      <w:r w:rsidR="00871A04">
        <w:rPr>
          <w:rFonts w:ascii="Cambria" w:hAnsi="Cambria"/>
        </w:rPr>
        <w:t>ball</w:t>
      </w:r>
      <w:r w:rsidRPr="00E04513">
        <w:rPr>
          <w:rFonts w:ascii="Cambria" w:hAnsi="Cambria"/>
        </w:rPr>
        <w:t>, Fédération Tahitienne de S</w:t>
      </w:r>
      <w:r w:rsidR="00871A04">
        <w:rPr>
          <w:rFonts w:ascii="Cambria" w:hAnsi="Cambria"/>
        </w:rPr>
        <w:t>quash</w:t>
      </w:r>
      <w:r w:rsidRPr="00E04513">
        <w:rPr>
          <w:rFonts w:ascii="Cambria" w:hAnsi="Cambria"/>
        </w:rPr>
        <w:t xml:space="preserve">, Fédération Tahitienne de </w:t>
      </w:r>
      <w:r w:rsidR="00871A04">
        <w:rPr>
          <w:rFonts w:ascii="Cambria" w:hAnsi="Cambria"/>
        </w:rPr>
        <w:t>cyclisme</w:t>
      </w:r>
      <w:r w:rsidRPr="00E04513">
        <w:rPr>
          <w:rFonts w:ascii="Cambria" w:hAnsi="Cambria"/>
        </w:rPr>
        <w:t>, Fédération Tahitienne de T</w:t>
      </w:r>
      <w:r w:rsidR="00871A04">
        <w:rPr>
          <w:rFonts w:ascii="Cambria" w:hAnsi="Cambria"/>
        </w:rPr>
        <w:t>riathlon</w:t>
      </w:r>
      <w:r w:rsidRPr="00E04513">
        <w:rPr>
          <w:rFonts w:ascii="Cambria" w:hAnsi="Cambria"/>
        </w:rPr>
        <w:t xml:space="preserve">, Fédération Polynésienne de </w:t>
      </w:r>
      <w:r w:rsidR="00871A04">
        <w:rPr>
          <w:rFonts w:ascii="Cambria" w:hAnsi="Cambria"/>
        </w:rPr>
        <w:t>judo</w:t>
      </w:r>
      <w:r w:rsidRPr="00E04513">
        <w:rPr>
          <w:rFonts w:ascii="Cambria" w:hAnsi="Cambria"/>
        </w:rPr>
        <w:t>, Fédération Tahitienne d'</w:t>
      </w:r>
      <w:r w:rsidR="00871A04">
        <w:rPr>
          <w:rFonts w:ascii="Cambria" w:hAnsi="Cambria"/>
        </w:rPr>
        <w:t>escrime</w:t>
      </w:r>
      <w:r w:rsidRPr="00E04513">
        <w:rPr>
          <w:rFonts w:ascii="Cambria" w:hAnsi="Cambria"/>
        </w:rPr>
        <w:t>, Fédération Polynésienne d'</w:t>
      </w:r>
      <w:r w:rsidR="00871A04">
        <w:rPr>
          <w:rFonts w:ascii="Cambria" w:hAnsi="Cambria"/>
        </w:rPr>
        <w:t>équitation</w:t>
      </w:r>
      <w:r w:rsidRPr="00E04513">
        <w:rPr>
          <w:rFonts w:ascii="Cambria" w:hAnsi="Cambria"/>
        </w:rPr>
        <w:t xml:space="preserve">, Fédération Polynésienne de </w:t>
      </w:r>
      <w:r w:rsidR="00871A04">
        <w:rPr>
          <w:rFonts w:ascii="Cambria" w:hAnsi="Cambria"/>
        </w:rPr>
        <w:t>lutte</w:t>
      </w:r>
      <w:r w:rsidRPr="00E04513">
        <w:rPr>
          <w:rFonts w:ascii="Cambria" w:hAnsi="Cambria"/>
        </w:rPr>
        <w:t xml:space="preserve"> Arts Martiaux Mixtes, Jiu </w:t>
      </w:r>
      <w:proofErr w:type="spellStart"/>
      <w:r w:rsidRPr="00E04513">
        <w:rPr>
          <w:rFonts w:ascii="Cambria" w:hAnsi="Cambria"/>
        </w:rPr>
        <w:t>Jitsu</w:t>
      </w:r>
      <w:proofErr w:type="spellEnd"/>
      <w:r w:rsidRPr="00E04513">
        <w:rPr>
          <w:rFonts w:ascii="Cambria" w:hAnsi="Cambria"/>
        </w:rPr>
        <w:t xml:space="preserve"> Brésilien et Disciplines associées, Fédération Tahitienne de N</w:t>
      </w:r>
      <w:r w:rsidR="00871A04">
        <w:rPr>
          <w:rFonts w:ascii="Cambria" w:hAnsi="Cambria"/>
        </w:rPr>
        <w:t>atation</w:t>
      </w:r>
      <w:r w:rsidRPr="00E04513">
        <w:rPr>
          <w:rFonts w:ascii="Cambria" w:hAnsi="Cambria"/>
        </w:rPr>
        <w:t>.</w:t>
      </w:r>
    </w:p>
    <w:p w14:paraId="3E364F40" w14:textId="401154EF" w:rsidR="00E04513" w:rsidRDefault="00E04513" w:rsidP="00585DF9">
      <w:pPr>
        <w:spacing w:before="100" w:beforeAutospacing="1" w:after="100" w:afterAutospacing="1"/>
        <w:jc w:val="both"/>
        <w:rPr>
          <w:rFonts w:ascii="Cambria" w:hAnsi="Cambria"/>
          <w:lang w:eastAsia="fr-FR"/>
        </w:rPr>
      </w:pPr>
    </w:p>
    <w:p w14:paraId="05D1A9BD" w14:textId="77777777" w:rsidR="00CF054C" w:rsidRDefault="00CF054C" w:rsidP="0001070B">
      <w:pPr>
        <w:jc w:val="both"/>
        <w:rPr>
          <w:rFonts w:ascii="Cambria" w:hAnsi="Cambria"/>
          <w:b/>
          <w:bCs/>
          <w:lang w:eastAsia="en-US"/>
        </w:rPr>
      </w:pPr>
      <w:r>
        <w:rPr>
          <w:rFonts w:ascii="Cambria" w:hAnsi="Cambria"/>
          <w:b/>
          <w:bCs/>
        </w:rPr>
        <w:t>Conditions d’entrée en Polynésie française des voyageurs en provenance de zone rouge</w:t>
      </w:r>
    </w:p>
    <w:p w14:paraId="576959C0" w14:textId="77777777" w:rsidR="00CF054C" w:rsidRDefault="00CF054C" w:rsidP="00CF054C">
      <w:pPr>
        <w:jc w:val="both"/>
        <w:rPr>
          <w:rFonts w:ascii="Cambria" w:hAnsi="Cambria"/>
        </w:rPr>
      </w:pPr>
    </w:p>
    <w:p w14:paraId="7FA50D63" w14:textId="77777777" w:rsidR="00CF054C" w:rsidRDefault="00CF054C" w:rsidP="00CF054C">
      <w:pPr>
        <w:jc w:val="both"/>
        <w:rPr>
          <w:rFonts w:ascii="Cambria" w:hAnsi="Cambria"/>
        </w:rPr>
      </w:pPr>
      <w:r>
        <w:rPr>
          <w:rFonts w:ascii="Cambria" w:hAnsi="Cambria"/>
        </w:rPr>
        <w:t>La stratégie de dépistage du SARS-CoV-2 et les moyens qui lui sont associés doivent être adaptés au contexte épidémiologique local et international ainsi qu’à l’objectif de dépistage selon le type de population visée.</w:t>
      </w:r>
    </w:p>
    <w:p w14:paraId="79FF8BB8" w14:textId="77777777" w:rsidR="00CF054C" w:rsidRDefault="00CF054C" w:rsidP="00CF054C">
      <w:pPr>
        <w:jc w:val="both"/>
        <w:rPr>
          <w:rFonts w:ascii="Cambria" w:hAnsi="Cambria"/>
        </w:rPr>
      </w:pPr>
    </w:p>
    <w:p w14:paraId="5B9FFC51" w14:textId="77777777" w:rsidR="00CF054C" w:rsidRDefault="00CF054C" w:rsidP="00CF054C">
      <w:pPr>
        <w:jc w:val="both"/>
        <w:rPr>
          <w:rFonts w:ascii="Cambria" w:hAnsi="Cambria"/>
        </w:rPr>
      </w:pPr>
      <w:r>
        <w:rPr>
          <w:rFonts w:ascii="Cambria" w:hAnsi="Cambria"/>
        </w:rPr>
        <w:t>Le dépistage des voyageurs arrivant en Polynésie française vise à la fois à tenter d’empêcher une contamination locale à partir d’un cas importé et à détecter précocement toute introduction de nouveaux variants. Ainsi, les voyageurs issus d’un pays où les individus sont à haut risque d’infection doivent se soumettre à des tests de dépistage rapprochés en complément de l’isolement prophylactique de 7 jours.</w:t>
      </w:r>
    </w:p>
    <w:p w14:paraId="239F8D9D" w14:textId="77777777" w:rsidR="00CF054C" w:rsidRDefault="00CF054C" w:rsidP="00CF054C">
      <w:pPr>
        <w:jc w:val="both"/>
        <w:rPr>
          <w:rFonts w:ascii="Cambria" w:hAnsi="Cambria"/>
        </w:rPr>
      </w:pPr>
    </w:p>
    <w:p w14:paraId="3B087FE0" w14:textId="77777777" w:rsidR="00CF054C" w:rsidRDefault="00CF054C" w:rsidP="00CF054C">
      <w:pPr>
        <w:jc w:val="both"/>
        <w:rPr>
          <w:rFonts w:ascii="Cambria" w:hAnsi="Cambria"/>
        </w:rPr>
      </w:pPr>
      <w:r>
        <w:rPr>
          <w:rFonts w:ascii="Cambria" w:hAnsi="Cambria"/>
        </w:rPr>
        <w:t xml:space="preserve">L’arrêté qui a été pris a pour objet de prévoir que toute personne de plus de six ans, vaccinée ou non contre le SARS-CoV-2, qui arriverait d’un pays classé dans la liste rouge, doit se soumettre à trois tests à son arrivée en Polynésie française par voie aérienne : un à son arrivée, un au quatrième et un au huitième jour suivant son arrivée. La prise en charge est fixée en conséquence à 12 000 </w:t>
      </w:r>
      <w:proofErr w:type="spellStart"/>
      <w:r>
        <w:rPr>
          <w:rFonts w:ascii="Cambria" w:hAnsi="Cambria"/>
        </w:rPr>
        <w:t>Fcfp</w:t>
      </w:r>
      <w:proofErr w:type="spellEnd"/>
      <w:r>
        <w:rPr>
          <w:rFonts w:ascii="Cambria" w:hAnsi="Cambria"/>
        </w:rPr>
        <w:t>.</w:t>
      </w:r>
    </w:p>
    <w:p w14:paraId="501E84EC" w14:textId="77777777" w:rsidR="00CF054C" w:rsidRDefault="00CF054C" w:rsidP="00CF054C">
      <w:pPr>
        <w:jc w:val="both"/>
        <w:rPr>
          <w:rFonts w:ascii="Cambria" w:hAnsi="Cambria"/>
        </w:rPr>
      </w:pPr>
    </w:p>
    <w:p w14:paraId="3DDE35B0" w14:textId="77777777" w:rsidR="00CF054C" w:rsidRDefault="00CF054C" w:rsidP="00CF054C">
      <w:pPr>
        <w:jc w:val="both"/>
        <w:rPr>
          <w:rFonts w:ascii="Cambria" w:hAnsi="Cambria"/>
        </w:rPr>
      </w:pPr>
      <w:r>
        <w:rPr>
          <w:rFonts w:ascii="Cambria" w:hAnsi="Cambria"/>
        </w:rPr>
        <w:t>Par ailleurs, il a été acté que les tests effectués par les équipages des bateaux de transports de marchandises et des bateaux mixtes ne seront désormais pas à la charge financière de la Direction de la santé, mais de chaque personne.</w:t>
      </w:r>
    </w:p>
    <w:p w14:paraId="783F2187" w14:textId="0CAF139C" w:rsidR="00CF054C" w:rsidRDefault="00CF054C" w:rsidP="00E41629">
      <w:pPr>
        <w:pStyle w:val="NormalWeb"/>
        <w:shd w:val="clear" w:color="auto" w:fill="FFFFFF"/>
        <w:spacing w:before="0" w:after="300"/>
        <w:jc w:val="both"/>
        <w:rPr>
          <w:rStyle w:val="lev"/>
          <w:rFonts w:ascii="Cambria" w:hAnsi="Cambria"/>
          <w:color w:val="191919"/>
        </w:rPr>
      </w:pPr>
    </w:p>
    <w:p w14:paraId="4F289676" w14:textId="69F16A89" w:rsidR="00B6347C" w:rsidRDefault="00B6347C" w:rsidP="00B6347C">
      <w:pPr>
        <w:pStyle w:val="-LettreTexteGEDA"/>
        <w:ind w:firstLine="0"/>
        <w:rPr>
          <w:rFonts w:ascii="Cambria" w:hAnsi="Cambria"/>
          <w:b/>
          <w:bCs/>
        </w:rPr>
      </w:pPr>
      <w:r>
        <w:rPr>
          <w:rFonts w:ascii="Cambria" w:hAnsi="Cambria"/>
          <w:b/>
          <w:bCs/>
        </w:rPr>
        <w:t>Prise en charge de l’oxygénothérapie</w:t>
      </w:r>
    </w:p>
    <w:p w14:paraId="6D90F8A9" w14:textId="77777777" w:rsidR="0001070B" w:rsidRPr="00B6347C" w:rsidRDefault="0001070B" w:rsidP="00B6347C">
      <w:pPr>
        <w:pStyle w:val="-LettreTexteGEDA"/>
        <w:ind w:firstLine="0"/>
        <w:rPr>
          <w:rFonts w:ascii="Cambria" w:hAnsi="Cambria"/>
          <w:b/>
          <w:bCs/>
          <w:sz w:val="20"/>
        </w:rPr>
      </w:pPr>
    </w:p>
    <w:p w14:paraId="63210595" w14:textId="77777777" w:rsidR="00B6347C" w:rsidRDefault="00B6347C" w:rsidP="00B6347C">
      <w:pPr>
        <w:pStyle w:val="-LettreTexteGEDA"/>
        <w:ind w:firstLine="0"/>
        <w:rPr>
          <w:rFonts w:ascii="Cambria" w:hAnsi="Cambria"/>
        </w:rPr>
      </w:pPr>
      <w:r>
        <w:rPr>
          <w:rFonts w:ascii="Cambria" w:hAnsi="Cambria"/>
        </w:rPr>
        <w:t>Certains patients atteints de la covid-19 présentent des complications pulmonaires qui nécessitent de l’oxygénothérapie à court terme. Si les complications pulmonaires persistent au-delà de trois mois, ces patients pourraient nécessiter une oxygénothérapie à long terme.</w:t>
      </w:r>
    </w:p>
    <w:p w14:paraId="04E0015F" w14:textId="77777777" w:rsidR="00B6347C" w:rsidRDefault="00B6347C" w:rsidP="00B6347C">
      <w:pPr>
        <w:pStyle w:val="-LettreTexteGEDA"/>
        <w:ind w:firstLine="0"/>
        <w:rPr>
          <w:rFonts w:ascii="Cambria" w:hAnsi="Cambria"/>
        </w:rPr>
      </w:pPr>
      <w:r>
        <w:rPr>
          <w:rFonts w:ascii="Cambria" w:hAnsi="Cambria"/>
        </w:rPr>
        <w:t>Il a été décidé d’inscrire l’oxygénothérapie à court terme dans la liste des produits et prestations remboursables par la CPS (Caisse de prévoyance sociale) et d’étendre la prise en charge de l’oxygénothérapie à long terme aux patients atteints de la covid-19.</w:t>
      </w:r>
    </w:p>
    <w:p w14:paraId="20A13DA1" w14:textId="77777777" w:rsidR="00B6347C" w:rsidRDefault="00B6347C" w:rsidP="00B6347C">
      <w:pPr>
        <w:pStyle w:val="-LettreTexteGEDA"/>
        <w:ind w:firstLine="0"/>
        <w:rPr>
          <w:rFonts w:ascii="Cambria" w:hAnsi="Cambria"/>
        </w:rPr>
      </w:pPr>
      <w:r>
        <w:rPr>
          <w:rFonts w:ascii="Cambria" w:hAnsi="Cambria"/>
        </w:rPr>
        <w:t xml:space="preserve">À ce titre, la prescription d’une oxygénothérapie déambulatoire à court terme est prise en charge en tiers payant et à 100% du tarif de responsabilité par les régimes de protection sociale de la Polynésie française, jusqu’au 31 décembre 2021. </w:t>
      </w:r>
    </w:p>
    <w:p w14:paraId="338FF2C2" w14:textId="77777777" w:rsidR="00B6347C" w:rsidRDefault="00B6347C" w:rsidP="00E41629">
      <w:pPr>
        <w:pStyle w:val="NormalWeb"/>
        <w:shd w:val="clear" w:color="auto" w:fill="FFFFFF"/>
        <w:spacing w:before="0" w:after="300"/>
        <w:jc w:val="both"/>
        <w:rPr>
          <w:rStyle w:val="lev"/>
          <w:rFonts w:ascii="Cambria" w:hAnsi="Cambria"/>
          <w:color w:val="191919"/>
        </w:rPr>
      </w:pPr>
    </w:p>
    <w:p w14:paraId="680E3C10" w14:textId="10BE869E" w:rsidR="00E41629" w:rsidRPr="00256108" w:rsidRDefault="00E41629" w:rsidP="00E41629">
      <w:pPr>
        <w:pStyle w:val="NormalWeb"/>
        <w:shd w:val="clear" w:color="auto" w:fill="FFFFFF"/>
        <w:spacing w:before="0" w:after="300"/>
        <w:jc w:val="both"/>
        <w:rPr>
          <w:rFonts w:ascii="Cambria" w:hAnsi="Cambria"/>
          <w:color w:val="191919"/>
        </w:rPr>
      </w:pPr>
      <w:r w:rsidRPr="00256108">
        <w:rPr>
          <w:rStyle w:val="lev"/>
          <w:rFonts w:ascii="Cambria" w:hAnsi="Cambria"/>
          <w:color w:val="191919"/>
        </w:rPr>
        <w:t>Subventions de fonctionnement en faveur d’établissements publics d’enseignement de la Polynésie française</w:t>
      </w:r>
    </w:p>
    <w:p w14:paraId="05231505" w14:textId="6DA06500" w:rsidR="00E41629" w:rsidRPr="00256108" w:rsidRDefault="00E41629" w:rsidP="00E41629">
      <w:pPr>
        <w:pStyle w:val="NormalWeb"/>
        <w:shd w:val="clear" w:color="auto" w:fill="FFFFFF"/>
        <w:spacing w:before="0" w:after="300"/>
        <w:jc w:val="both"/>
        <w:rPr>
          <w:rFonts w:ascii="Cambria" w:hAnsi="Cambria"/>
          <w:color w:val="191919"/>
          <w:shd w:val="clear" w:color="auto" w:fill="FFFFFF"/>
        </w:rPr>
      </w:pPr>
      <w:r w:rsidRPr="00256108">
        <w:rPr>
          <w:rFonts w:ascii="Cambria" w:hAnsi="Cambria"/>
          <w:color w:val="191919"/>
        </w:rPr>
        <w:t xml:space="preserve">Sur proposition de la ministre de l’Education, le Conseil des ministres a octroyé des </w:t>
      </w:r>
      <w:r w:rsidRPr="00256108">
        <w:rPr>
          <w:rFonts w:ascii="Cambria" w:hAnsi="Cambria"/>
          <w:color w:val="191919"/>
          <w:shd w:val="clear" w:color="auto" w:fill="FFFFFF"/>
        </w:rPr>
        <w:t xml:space="preserve">subventions complémentaires de fonctionnement, en faveur d’établissements d’enseignement du public, pour financer les actions menées au titre du fonds social collégien et lycéen (FSCL), pour un total de 25 000 000 </w:t>
      </w:r>
      <w:proofErr w:type="spellStart"/>
      <w:proofErr w:type="gramStart"/>
      <w:r w:rsidRPr="00256108">
        <w:rPr>
          <w:rFonts w:ascii="Cambria" w:hAnsi="Cambria"/>
          <w:color w:val="191919"/>
          <w:shd w:val="clear" w:color="auto" w:fill="FFFFFF"/>
        </w:rPr>
        <w:t>Fcfp</w:t>
      </w:r>
      <w:proofErr w:type="spellEnd"/>
      <w:r w:rsidRPr="00256108">
        <w:rPr>
          <w:rFonts w:ascii="Cambria" w:hAnsi="Cambria"/>
          <w:color w:val="191919"/>
          <w:shd w:val="clear" w:color="auto" w:fill="FFFFFF"/>
        </w:rPr>
        <w:t>:</w:t>
      </w:r>
      <w:proofErr w:type="gramEnd"/>
    </w:p>
    <w:tbl>
      <w:tblPr>
        <w:tblW w:w="7083" w:type="dxa"/>
        <w:jc w:val="center"/>
        <w:tblCellMar>
          <w:left w:w="70" w:type="dxa"/>
          <w:right w:w="70" w:type="dxa"/>
        </w:tblCellMar>
        <w:tblLook w:val="04A0" w:firstRow="1" w:lastRow="0" w:firstColumn="1" w:lastColumn="0" w:noHBand="0" w:noVBand="1"/>
      </w:tblPr>
      <w:tblGrid>
        <w:gridCol w:w="5098"/>
        <w:gridCol w:w="1985"/>
      </w:tblGrid>
      <w:tr w:rsidR="00E41629" w:rsidRPr="00256108" w14:paraId="188A2C2A" w14:textId="77777777" w:rsidTr="00BC2571">
        <w:trPr>
          <w:trHeight w:val="542"/>
          <w:jc w:val="center"/>
        </w:trPr>
        <w:tc>
          <w:tcPr>
            <w:tcW w:w="5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272D" w14:textId="77777777" w:rsidR="00E41629" w:rsidRDefault="00E41629" w:rsidP="00BC2571">
            <w:pPr>
              <w:jc w:val="center"/>
              <w:rPr>
                <w:rFonts w:ascii="Cambria" w:hAnsi="Cambria" w:cs="Arial"/>
                <w:b/>
                <w:bCs/>
                <w:color w:val="000000"/>
                <w:lang w:eastAsia="fr-FR"/>
              </w:rPr>
            </w:pPr>
            <w:r w:rsidRPr="00256108">
              <w:rPr>
                <w:rFonts w:ascii="Cambria" w:hAnsi="Cambria" w:cs="Arial"/>
                <w:b/>
                <w:bCs/>
                <w:color w:val="000000"/>
                <w:lang w:eastAsia="fr-FR"/>
              </w:rPr>
              <w:t>Bénéficiaire</w:t>
            </w:r>
          </w:p>
          <w:p w14:paraId="0AEDB255" w14:textId="77777777" w:rsidR="00E41629" w:rsidRPr="00256108" w:rsidRDefault="00E41629" w:rsidP="00BC2571">
            <w:pPr>
              <w:jc w:val="center"/>
              <w:rPr>
                <w:rFonts w:ascii="Cambria" w:hAnsi="Cambria" w:cs="Arial"/>
                <w:b/>
                <w:bCs/>
                <w:color w:val="000000"/>
                <w:lang w:eastAsia="fr-FR"/>
              </w:rPr>
            </w:pP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BDF1735" w14:textId="77777777" w:rsidR="00E41629" w:rsidRPr="00256108" w:rsidRDefault="00E41629" w:rsidP="00BC2571">
            <w:pPr>
              <w:jc w:val="center"/>
              <w:rPr>
                <w:rFonts w:ascii="Cambria" w:hAnsi="Cambria" w:cs="Arial"/>
                <w:b/>
                <w:bCs/>
                <w:color w:val="000000"/>
                <w:lang w:eastAsia="fr-FR"/>
              </w:rPr>
            </w:pPr>
            <w:r w:rsidRPr="00256108">
              <w:rPr>
                <w:rFonts w:ascii="Cambria" w:hAnsi="Cambria" w:cs="Arial"/>
                <w:b/>
                <w:bCs/>
                <w:color w:val="000000"/>
                <w:lang w:eastAsia="fr-FR"/>
              </w:rPr>
              <w:t xml:space="preserve">Montant en </w:t>
            </w:r>
            <w:proofErr w:type="spellStart"/>
            <w:r w:rsidRPr="00256108">
              <w:rPr>
                <w:rFonts w:ascii="Cambria" w:hAnsi="Cambria" w:cs="Arial"/>
                <w:b/>
                <w:bCs/>
                <w:color w:val="000000"/>
                <w:lang w:eastAsia="fr-FR"/>
              </w:rPr>
              <w:t>Fcfp</w:t>
            </w:r>
            <w:proofErr w:type="spellEnd"/>
          </w:p>
        </w:tc>
      </w:tr>
      <w:tr w:rsidR="00E41629" w:rsidRPr="00256108" w14:paraId="4F901A7E"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7CD0DEB"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Afareaitu - Moorea </w:t>
            </w:r>
          </w:p>
        </w:tc>
        <w:tc>
          <w:tcPr>
            <w:tcW w:w="1985" w:type="dxa"/>
            <w:tcBorders>
              <w:top w:val="nil"/>
              <w:left w:val="nil"/>
              <w:bottom w:val="single" w:sz="4" w:space="0" w:color="auto"/>
              <w:right w:val="single" w:sz="4" w:space="0" w:color="auto"/>
            </w:tcBorders>
            <w:shd w:val="clear" w:color="auto" w:fill="auto"/>
            <w:vAlign w:val="center"/>
            <w:hideMark/>
          </w:tcPr>
          <w:p w14:paraId="609BAEDC"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800 000</w:t>
            </w:r>
          </w:p>
        </w:tc>
      </w:tr>
      <w:tr w:rsidR="00E41629" w:rsidRPr="00256108" w14:paraId="2C4D0D1A"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655352E"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Arue</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6DE604A5"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300 000</w:t>
            </w:r>
          </w:p>
        </w:tc>
      </w:tr>
      <w:tr w:rsidR="00E41629" w:rsidRPr="00256108" w14:paraId="7251B4AE"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2FC6C4C"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Atuona  </w:t>
            </w:r>
          </w:p>
        </w:tc>
        <w:tc>
          <w:tcPr>
            <w:tcW w:w="1985" w:type="dxa"/>
            <w:tcBorders>
              <w:top w:val="nil"/>
              <w:left w:val="nil"/>
              <w:bottom w:val="single" w:sz="4" w:space="0" w:color="auto"/>
              <w:right w:val="single" w:sz="4" w:space="0" w:color="auto"/>
            </w:tcBorders>
            <w:shd w:val="clear" w:color="auto" w:fill="auto"/>
            <w:vAlign w:val="center"/>
            <w:hideMark/>
          </w:tcPr>
          <w:p w14:paraId="48D36EE2"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300 000</w:t>
            </w:r>
          </w:p>
        </w:tc>
      </w:tr>
      <w:tr w:rsidR="00E41629" w:rsidRPr="00256108" w14:paraId="34211B8F"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38D7C95"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Faaroa</w:t>
            </w:r>
            <w:proofErr w:type="spellEnd"/>
            <w:r w:rsidRPr="00256108">
              <w:rPr>
                <w:rFonts w:ascii="Cambria" w:hAnsi="Cambria" w:cs="Arial"/>
                <w:color w:val="000000"/>
                <w:lang w:eastAsia="fr-FR"/>
              </w:rPr>
              <w:t xml:space="preserve"> - Raiatea</w:t>
            </w:r>
          </w:p>
        </w:tc>
        <w:tc>
          <w:tcPr>
            <w:tcW w:w="1985" w:type="dxa"/>
            <w:tcBorders>
              <w:top w:val="nil"/>
              <w:left w:val="nil"/>
              <w:bottom w:val="single" w:sz="4" w:space="0" w:color="auto"/>
              <w:right w:val="single" w:sz="4" w:space="0" w:color="auto"/>
            </w:tcBorders>
            <w:shd w:val="clear" w:color="auto" w:fill="auto"/>
            <w:vAlign w:val="center"/>
            <w:hideMark/>
          </w:tcPr>
          <w:p w14:paraId="25F14642"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600 000</w:t>
            </w:r>
          </w:p>
        </w:tc>
      </w:tr>
      <w:tr w:rsidR="00E41629" w:rsidRPr="00256108" w14:paraId="62A162AE"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52AFEA9"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Hao</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0D787EB3"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800 000</w:t>
            </w:r>
          </w:p>
        </w:tc>
      </w:tr>
      <w:tr w:rsidR="00E41629" w:rsidRPr="00256108" w14:paraId="31A83E24"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4539C41"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Henri-Hiro </w:t>
            </w:r>
          </w:p>
        </w:tc>
        <w:tc>
          <w:tcPr>
            <w:tcW w:w="1985" w:type="dxa"/>
            <w:tcBorders>
              <w:top w:val="nil"/>
              <w:left w:val="nil"/>
              <w:bottom w:val="single" w:sz="4" w:space="0" w:color="auto"/>
              <w:right w:val="single" w:sz="4" w:space="0" w:color="auto"/>
            </w:tcBorders>
            <w:shd w:val="clear" w:color="auto" w:fill="auto"/>
            <w:vAlign w:val="center"/>
            <w:hideMark/>
          </w:tcPr>
          <w:p w14:paraId="769E4ACB"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1 100 000</w:t>
            </w:r>
          </w:p>
        </w:tc>
      </w:tr>
      <w:tr w:rsidR="00E41629" w:rsidRPr="00256108" w14:paraId="36BF7E90"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E64B03D"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Hitia'a</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17C9E0BD"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500 000</w:t>
            </w:r>
          </w:p>
        </w:tc>
      </w:tr>
      <w:tr w:rsidR="00E41629" w:rsidRPr="00256108" w14:paraId="75BCB475"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B673439"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Fare - Huahine  </w:t>
            </w:r>
          </w:p>
        </w:tc>
        <w:tc>
          <w:tcPr>
            <w:tcW w:w="1985" w:type="dxa"/>
            <w:tcBorders>
              <w:top w:val="nil"/>
              <w:left w:val="nil"/>
              <w:bottom w:val="single" w:sz="4" w:space="0" w:color="auto"/>
              <w:right w:val="single" w:sz="4" w:space="0" w:color="auto"/>
            </w:tcBorders>
            <w:shd w:val="clear" w:color="auto" w:fill="auto"/>
            <w:vAlign w:val="center"/>
            <w:hideMark/>
          </w:tcPr>
          <w:p w14:paraId="714B6DB5"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600 000</w:t>
            </w:r>
          </w:p>
        </w:tc>
      </w:tr>
      <w:tr w:rsidR="00E41629" w:rsidRPr="00256108" w14:paraId="29B1BDFB"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363E882"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Maco-Tevane</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0ADBB4BF"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500 000</w:t>
            </w:r>
          </w:p>
        </w:tc>
      </w:tr>
      <w:tr w:rsidR="00E41629" w:rsidRPr="00256108" w14:paraId="4AFB392E"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2D221AC"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Mahina</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2629501"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800 000</w:t>
            </w:r>
          </w:p>
        </w:tc>
      </w:tr>
      <w:tr w:rsidR="00E41629" w:rsidRPr="00256108" w14:paraId="5A8C2C64"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2CD7041"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Makemo  </w:t>
            </w:r>
          </w:p>
        </w:tc>
        <w:tc>
          <w:tcPr>
            <w:tcW w:w="1985" w:type="dxa"/>
            <w:tcBorders>
              <w:top w:val="nil"/>
              <w:left w:val="nil"/>
              <w:bottom w:val="single" w:sz="4" w:space="0" w:color="auto"/>
              <w:right w:val="single" w:sz="4" w:space="0" w:color="auto"/>
            </w:tcBorders>
            <w:shd w:val="clear" w:color="auto" w:fill="auto"/>
            <w:vAlign w:val="center"/>
            <w:hideMark/>
          </w:tcPr>
          <w:p w14:paraId="3E583F96"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500 000</w:t>
            </w:r>
          </w:p>
        </w:tc>
      </w:tr>
      <w:tr w:rsidR="00E41629" w:rsidRPr="00256108" w14:paraId="5BADFAA8"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E8FDC6F"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lastRenderedPageBreak/>
              <w:t xml:space="preserve">Collège </w:t>
            </w:r>
            <w:proofErr w:type="spellStart"/>
            <w:r w:rsidRPr="00256108">
              <w:rPr>
                <w:rFonts w:ascii="Cambria" w:hAnsi="Cambria" w:cs="Arial"/>
                <w:color w:val="000000"/>
                <w:lang w:eastAsia="fr-FR"/>
              </w:rPr>
              <w:t>Mataura</w:t>
            </w:r>
            <w:proofErr w:type="spellEnd"/>
            <w:r w:rsidRPr="00256108">
              <w:rPr>
                <w:rFonts w:ascii="Cambria" w:hAnsi="Cambria" w:cs="Arial"/>
                <w:color w:val="000000"/>
                <w:lang w:eastAsia="fr-FR"/>
              </w:rPr>
              <w:t xml:space="preserve"> - Tubuai  </w:t>
            </w:r>
          </w:p>
        </w:tc>
        <w:tc>
          <w:tcPr>
            <w:tcW w:w="1985" w:type="dxa"/>
            <w:tcBorders>
              <w:top w:val="nil"/>
              <w:left w:val="nil"/>
              <w:bottom w:val="single" w:sz="4" w:space="0" w:color="auto"/>
              <w:right w:val="single" w:sz="4" w:space="0" w:color="auto"/>
            </w:tcBorders>
            <w:shd w:val="clear" w:color="auto" w:fill="auto"/>
            <w:vAlign w:val="center"/>
            <w:hideMark/>
          </w:tcPr>
          <w:p w14:paraId="00085B94"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500 000</w:t>
            </w:r>
          </w:p>
        </w:tc>
      </w:tr>
      <w:tr w:rsidR="00E41629" w:rsidRPr="00256108" w14:paraId="3BD81175"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C75DA39"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Paopao</w:t>
            </w:r>
            <w:proofErr w:type="spellEnd"/>
            <w:r w:rsidRPr="00256108">
              <w:rPr>
                <w:rFonts w:ascii="Cambria" w:hAnsi="Cambria" w:cs="Arial"/>
                <w:color w:val="000000"/>
                <w:lang w:eastAsia="fr-FR"/>
              </w:rPr>
              <w:t xml:space="preserve"> - Moorea  </w:t>
            </w:r>
          </w:p>
        </w:tc>
        <w:tc>
          <w:tcPr>
            <w:tcW w:w="1985" w:type="dxa"/>
            <w:tcBorders>
              <w:top w:val="nil"/>
              <w:left w:val="nil"/>
              <w:bottom w:val="single" w:sz="4" w:space="0" w:color="auto"/>
              <w:right w:val="single" w:sz="4" w:space="0" w:color="auto"/>
            </w:tcBorders>
            <w:shd w:val="clear" w:color="auto" w:fill="auto"/>
            <w:vAlign w:val="center"/>
            <w:hideMark/>
          </w:tcPr>
          <w:p w14:paraId="10417FFF"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500 000</w:t>
            </w:r>
          </w:p>
        </w:tc>
      </w:tr>
      <w:tr w:rsidR="00E41629" w:rsidRPr="00256108" w14:paraId="35D55101"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B229BB4"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Papara</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29BC3F4E"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800 000</w:t>
            </w:r>
          </w:p>
        </w:tc>
      </w:tr>
      <w:tr w:rsidR="00E41629" w:rsidRPr="00256108" w14:paraId="60A4B93D"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39159A5"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Punaauia  </w:t>
            </w:r>
          </w:p>
        </w:tc>
        <w:tc>
          <w:tcPr>
            <w:tcW w:w="1985" w:type="dxa"/>
            <w:tcBorders>
              <w:top w:val="nil"/>
              <w:left w:val="nil"/>
              <w:bottom w:val="single" w:sz="4" w:space="0" w:color="auto"/>
              <w:right w:val="single" w:sz="4" w:space="0" w:color="auto"/>
            </w:tcBorders>
            <w:shd w:val="clear" w:color="auto" w:fill="auto"/>
            <w:vAlign w:val="center"/>
            <w:hideMark/>
          </w:tcPr>
          <w:p w14:paraId="0A28F752"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500 000</w:t>
            </w:r>
          </w:p>
        </w:tc>
      </w:tr>
      <w:tr w:rsidR="00E41629" w:rsidRPr="00256108" w14:paraId="24460791"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A6338B2"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Rangiroa  </w:t>
            </w:r>
          </w:p>
        </w:tc>
        <w:tc>
          <w:tcPr>
            <w:tcW w:w="1985" w:type="dxa"/>
            <w:tcBorders>
              <w:top w:val="nil"/>
              <w:left w:val="nil"/>
              <w:bottom w:val="single" w:sz="4" w:space="0" w:color="auto"/>
              <w:right w:val="single" w:sz="4" w:space="0" w:color="auto"/>
            </w:tcBorders>
            <w:shd w:val="clear" w:color="auto" w:fill="auto"/>
            <w:vAlign w:val="center"/>
            <w:hideMark/>
          </w:tcPr>
          <w:p w14:paraId="3B82CED8"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700 000</w:t>
            </w:r>
          </w:p>
        </w:tc>
      </w:tr>
      <w:tr w:rsidR="00E41629" w:rsidRPr="00256108" w14:paraId="1D0208E6"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2D9D0A03"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Moerai</w:t>
            </w:r>
            <w:proofErr w:type="spellEnd"/>
            <w:r w:rsidRPr="00256108">
              <w:rPr>
                <w:rFonts w:ascii="Cambria" w:hAnsi="Cambria" w:cs="Arial"/>
                <w:color w:val="000000"/>
                <w:lang w:eastAsia="fr-FR"/>
              </w:rPr>
              <w:t xml:space="preserve"> - Rurutu  </w:t>
            </w:r>
          </w:p>
        </w:tc>
        <w:tc>
          <w:tcPr>
            <w:tcW w:w="1985" w:type="dxa"/>
            <w:tcBorders>
              <w:top w:val="nil"/>
              <w:left w:val="nil"/>
              <w:bottom w:val="single" w:sz="4" w:space="0" w:color="auto"/>
              <w:right w:val="single" w:sz="4" w:space="0" w:color="auto"/>
            </w:tcBorders>
            <w:shd w:val="clear" w:color="auto" w:fill="auto"/>
            <w:vAlign w:val="center"/>
            <w:hideMark/>
          </w:tcPr>
          <w:p w14:paraId="7C95E1BD"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500 000</w:t>
            </w:r>
          </w:p>
        </w:tc>
      </w:tr>
      <w:tr w:rsidR="00E41629" w:rsidRPr="00256108" w14:paraId="1C96E3FE"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21C0F22"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Taaone</w:t>
            </w:r>
            <w:proofErr w:type="spellEnd"/>
            <w:r w:rsidRPr="00256108">
              <w:rPr>
                <w:rFonts w:ascii="Cambria" w:hAnsi="Cambria" w:cs="Arial"/>
                <w:color w:val="000000"/>
                <w:lang w:eastAsia="fr-FR"/>
              </w:rPr>
              <w:t xml:space="preserve"> - Pirae  </w:t>
            </w:r>
          </w:p>
        </w:tc>
        <w:tc>
          <w:tcPr>
            <w:tcW w:w="1985" w:type="dxa"/>
            <w:tcBorders>
              <w:top w:val="nil"/>
              <w:left w:val="nil"/>
              <w:bottom w:val="single" w:sz="4" w:space="0" w:color="auto"/>
              <w:right w:val="single" w:sz="4" w:space="0" w:color="auto"/>
            </w:tcBorders>
            <w:shd w:val="clear" w:color="auto" w:fill="auto"/>
            <w:vAlign w:val="center"/>
            <w:hideMark/>
          </w:tcPr>
          <w:p w14:paraId="397D724E"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800 000</w:t>
            </w:r>
          </w:p>
        </w:tc>
      </w:tr>
      <w:tr w:rsidR="00E41629" w:rsidRPr="00256108" w14:paraId="68967CAE"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3B54FF4"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Haamene</w:t>
            </w:r>
            <w:proofErr w:type="spellEnd"/>
            <w:r w:rsidRPr="00256108">
              <w:rPr>
                <w:rFonts w:ascii="Cambria" w:hAnsi="Cambria" w:cs="Arial"/>
                <w:color w:val="000000"/>
                <w:lang w:eastAsia="fr-FR"/>
              </w:rPr>
              <w:t xml:space="preserve"> - Tahaa  </w:t>
            </w:r>
          </w:p>
        </w:tc>
        <w:tc>
          <w:tcPr>
            <w:tcW w:w="1985" w:type="dxa"/>
            <w:tcBorders>
              <w:top w:val="nil"/>
              <w:left w:val="nil"/>
              <w:bottom w:val="single" w:sz="4" w:space="0" w:color="auto"/>
              <w:right w:val="single" w:sz="4" w:space="0" w:color="auto"/>
            </w:tcBorders>
            <w:shd w:val="clear" w:color="auto" w:fill="auto"/>
            <w:vAlign w:val="center"/>
            <w:hideMark/>
          </w:tcPr>
          <w:p w14:paraId="3DC924D3"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600 000</w:t>
            </w:r>
          </w:p>
        </w:tc>
      </w:tr>
      <w:tr w:rsidR="00E41629" w:rsidRPr="00256108" w14:paraId="7AD44F6D"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03A0ABB"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Taiohae</w:t>
            </w:r>
            <w:proofErr w:type="spellEnd"/>
            <w:r w:rsidRPr="00256108">
              <w:rPr>
                <w:rFonts w:ascii="Cambria" w:hAnsi="Cambria" w:cs="Arial"/>
                <w:color w:val="000000"/>
                <w:lang w:eastAsia="fr-FR"/>
              </w:rPr>
              <w:t xml:space="preserve"> - </w:t>
            </w:r>
            <w:proofErr w:type="spellStart"/>
            <w:r w:rsidRPr="00256108">
              <w:rPr>
                <w:rFonts w:ascii="Cambria" w:hAnsi="Cambria" w:cs="Arial"/>
                <w:color w:val="000000"/>
                <w:lang w:eastAsia="fr-FR"/>
              </w:rPr>
              <w:t>Nuku</w:t>
            </w:r>
            <w:proofErr w:type="spellEnd"/>
            <w:r w:rsidRPr="00256108">
              <w:rPr>
                <w:rFonts w:ascii="Cambria" w:hAnsi="Cambria" w:cs="Arial"/>
                <w:color w:val="000000"/>
                <w:lang w:eastAsia="fr-FR"/>
              </w:rPr>
              <w:t xml:space="preserve"> </w:t>
            </w:r>
            <w:proofErr w:type="spellStart"/>
            <w:r w:rsidRPr="00256108">
              <w:rPr>
                <w:rFonts w:ascii="Cambria" w:hAnsi="Cambria" w:cs="Arial"/>
                <w:color w:val="000000"/>
                <w:lang w:eastAsia="fr-FR"/>
              </w:rPr>
              <w:t>Hiva</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DBA9ADF"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500 000</w:t>
            </w:r>
          </w:p>
        </w:tc>
      </w:tr>
      <w:tr w:rsidR="00E41629" w:rsidRPr="00256108" w14:paraId="1CEAAA21"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DF7F086"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Taravao</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6BD31C1E"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700 000</w:t>
            </w:r>
          </w:p>
        </w:tc>
      </w:tr>
      <w:tr w:rsidR="00E41629" w:rsidRPr="00256108" w14:paraId="2C89A468"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18D77F2"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Teriitua</w:t>
            </w:r>
            <w:proofErr w:type="spellEnd"/>
            <w:r w:rsidRPr="00256108">
              <w:rPr>
                <w:rFonts w:ascii="Cambria" w:hAnsi="Cambria" w:cs="Arial"/>
                <w:color w:val="000000"/>
                <w:lang w:eastAsia="fr-FR"/>
              </w:rPr>
              <w:t xml:space="preserve"> A </w:t>
            </w:r>
            <w:proofErr w:type="spellStart"/>
            <w:r w:rsidRPr="00256108">
              <w:rPr>
                <w:rFonts w:ascii="Cambria" w:hAnsi="Cambria" w:cs="Arial"/>
                <w:color w:val="000000"/>
                <w:lang w:eastAsia="fr-FR"/>
              </w:rPr>
              <w:t>Teriierooiterai</w:t>
            </w:r>
            <w:proofErr w:type="spellEnd"/>
            <w:r w:rsidRPr="00256108">
              <w:rPr>
                <w:rFonts w:ascii="Cambria" w:hAnsi="Cambria" w:cs="Arial"/>
                <w:color w:val="000000"/>
                <w:lang w:eastAsia="fr-FR"/>
              </w:rPr>
              <w:t xml:space="preserve"> - Paea  </w:t>
            </w:r>
          </w:p>
        </w:tc>
        <w:tc>
          <w:tcPr>
            <w:tcW w:w="1985" w:type="dxa"/>
            <w:tcBorders>
              <w:top w:val="nil"/>
              <w:left w:val="nil"/>
              <w:bottom w:val="single" w:sz="4" w:space="0" w:color="auto"/>
              <w:right w:val="single" w:sz="4" w:space="0" w:color="auto"/>
            </w:tcBorders>
            <w:shd w:val="clear" w:color="auto" w:fill="auto"/>
            <w:vAlign w:val="center"/>
            <w:hideMark/>
          </w:tcPr>
          <w:p w14:paraId="5B3F7573"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800 000</w:t>
            </w:r>
          </w:p>
        </w:tc>
      </w:tr>
      <w:tr w:rsidR="00E41629" w:rsidRPr="00256108" w14:paraId="1D9C41FF"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774E546"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Tinomana</w:t>
            </w:r>
            <w:proofErr w:type="spellEnd"/>
            <w:r w:rsidRPr="00256108">
              <w:rPr>
                <w:rFonts w:ascii="Cambria" w:hAnsi="Cambria" w:cs="Arial"/>
                <w:color w:val="000000"/>
                <w:lang w:eastAsia="fr-FR"/>
              </w:rPr>
              <w:t xml:space="preserve"> </w:t>
            </w:r>
            <w:proofErr w:type="spellStart"/>
            <w:r w:rsidRPr="00256108">
              <w:rPr>
                <w:rFonts w:ascii="Cambria" w:hAnsi="Cambria" w:cs="Arial"/>
                <w:color w:val="000000"/>
                <w:lang w:eastAsia="fr-FR"/>
              </w:rPr>
              <w:t>Ebb</w:t>
            </w:r>
            <w:proofErr w:type="spellEnd"/>
            <w:r w:rsidRPr="00256108">
              <w:rPr>
                <w:rFonts w:ascii="Cambria" w:hAnsi="Cambria" w:cs="Arial"/>
                <w:color w:val="000000"/>
                <w:lang w:eastAsia="fr-FR"/>
              </w:rPr>
              <w:t xml:space="preserve"> - </w:t>
            </w:r>
            <w:proofErr w:type="spellStart"/>
            <w:r w:rsidRPr="00256108">
              <w:rPr>
                <w:rFonts w:ascii="Cambria" w:hAnsi="Cambria" w:cs="Arial"/>
                <w:color w:val="000000"/>
                <w:lang w:eastAsia="fr-FR"/>
              </w:rPr>
              <w:t>Teva</w:t>
            </w:r>
            <w:proofErr w:type="spellEnd"/>
            <w:r w:rsidRPr="00256108">
              <w:rPr>
                <w:rFonts w:ascii="Cambria" w:hAnsi="Cambria" w:cs="Arial"/>
                <w:color w:val="000000"/>
                <w:lang w:eastAsia="fr-FR"/>
              </w:rPr>
              <w:t xml:space="preserve"> I Uta  </w:t>
            </w:r>
          </w:p>
        </w:tc>
        <w:tc>
          <w:tcPr>
            <w:tcW w:w="1985" w:type="dxa"/>
            <w:tcBorders>
              <w:top w:val="nil"/>
              <w:left w:val="nil"/>
              <w:bottom w:val="single" w:sz="4" w:space="0" w:color="auto"/>
              <w:right w:val="single" w:sz="4" w:space="0" w:color="auto"/>
            </w:tcBorders>
            <w:shd w:val="clear" w:color="auto" w:fill="auto"/>
            <w:vAlign w:val="center"/>
            <w:hideMark/>
          </w:tcPr>
          <w:p w14:paraId="1A8C90D0"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800 000</w:t>
            </w:r>
          </w:p>
        </w:tc>
      </w:tr>
      <w:tr w:rsidR="00E41629" w:rsidRPr="00256108" w14:paraId="6EA33A18"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E9CA397"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Tipaerui  </w:t>
            </w:r>
          </w:p>
        </w:tc>
        <w:tc>
          <w:tcPr>
            <w:tcW w:w="1985" w:type="dxa"/>
            <w:tcBorders>
              <w:top w:val="nil"/>
              <w:left w:val="nil"/>
              <w:bottom w:val="single" w:sz="4" w:space="0" w:color="auto"/>
              <w:right w:val="single" w:sz="4" w:space="0" w:color="auto"/>
            </w:tcBorders>
            <w:shd w:val="clear" w:color="auto" w:fill="auto"/>
            <w:vAlign w:val="center"/>
            <w:hideMark/>
          </w:tcPr>
          <w:p w14:paraId="2A3C8411"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500 000</w:t>
            </w:r>
          </w:p>
        </w:tc>
      </w:tr>
      <w:tr w:rsidR="00E41629" w:rsidRPr="00256108" w14:paraId="01FFA74E"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06F89439"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Collège </w:t>
            </w:r>
            <w:proofErr w:type="spellStart"/>
            <w:r w:rsidRPr="00256108">
              <w:rPr>
                <w:rFonts w:ascii="Cambria" w:hAnsi="Cambria" w:cs="Arial"/>
                <w:color w:val="000000"/>
                <w:lang w:eastAsia="fr-FR"/>
              </w:rPr>
              <w:t>Hakahau</w:t>
            </w:r>
            <w:proofErr w:type="spellEnd"/>
            <w:r w:rsidRPr="00256108">
              <w:rPr>
                <w:rFonts w:ascii="Cambria" w:hAnsi="Cambria" w:cs="Arial"/>
                <w:color w:val="000000"/>
                <w:lang w:eastAsia="fr-FR"/>
              </w:rPr>
              <w:t xml:space="preserve"> - </w:t>
            </w:r>
            <w:proofErr w:type="spellStart"/>
            <w:r w:rsidRPr="00256108">
              <w:rPr>
                <w:rFonts w:ascii="Cambria" w:hAnsi="Cambria" w:cs="Arial"/>
                <w:color w:val="000000"/>
                <w:lang w:eastAsia="fr-FR"/>
              </w:rPr>
              <w:t>Ua</w:t>
            </w:r>
            <w:proofErr w:type="spellEnd"/>
            <w:r w:rsidRPr="00256108">
              <w:rPr>
                <w:rFonts w:ascii="Cambria" w:hAnsi="Cambria" w:cs="Arial"/>
                <w:color w:val="000000"/>
                <w:lang w:eastAsia="fr-FR"/>
              </w:rPr>
              <w:t xml:space="preserve"> Pou  </w:t>
            </w:r>
          </w:p>
        </w:tc>
        <w:tc>
          <w:tcPr>
            <w:tcW w:w="1985" w:type="dxa"/>
            <w:tcBorders>
              <w:top w:val="nil"/>
              <w:left w:val="nil"/>
              <w:bottom w:val="single" w:sz="4" w:space="0" w:color="auto"/>
              <w:right w:val="single" w:sz="4" w:space="0" w:color="auto"/>
            </w:tcBorders>
            <w:shd w:val="clear" w:color="auto" w:fill="auto"/>
            <w:vAlign w:val="center"/>
            <w:hideMark/>
          </w:tcPr>
          <w:p w14:paraId="095AF898"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300 000</w:t>
            </w:r>
          </w:p>
        </w:tc>
      </w:tr>
      <w:tr w:rsidR="00E41629" w:rsidRPr="00256108" w14:paraId="567667D7"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7C204C5"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Lycée polyvalent </w:t>
            </w:r>
            <w:proofErr w:type="spellStart"/>
            <w:r w:rsidRPr="00256108">
              <w:rPr>
                <w:rFonts w:ascii="Cambria" w:hAnsi="Cambria" w:cs="Arial"/>
                <w:color w:val="000000"/>
                <w:lang w:eastAsia="fr-FR"/>
              </w:rPr>
              <w:t>Ihi-tea</w:t>
            </w:r>
            <w:proofErr w:type="spellEnd"/>
            <w:r w:rsidRPr="00256108">
              <w:rPr>
                <w:rFonts w:ascii="Cambria" w:hAnsi="Cambria" w:cs="Arial"/>
                <w:color w:val="000000"/>
                <w:lang w:eastAsia="fr-FR"/>
              </w:rPr>
              <w:t xml:space="preserve"> no </w:t>
            </w:r>
            <w:proofErr w:type="spellStart"/>
            <w:r w:rsidRPr="00256108">
              <w:rPr>
                <w:rFonts w:ascii="Cambria" w:hAnsi="Cambria" w:cs="Arial"/>
                <w:color w:val="000000"/>
                <w:lang w:eastAsia="fr-FR"/>
              </w:rPr>
              <w:t>Vavau</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793DE490"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1 500 000</w:t>
            </w:r>
          </w:p>
        </w:tc>
      </w:tr>
      <w:tr w:rsidR="00E41629" w:rsidRPr="00256108" w14:paraId="1BCE6823"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77A82F1"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Lycée d'</w:t>
            </w:r>
            <w:proofErr w:type="spellStart"/>
            <w:r w:rsidRPr="00256108">
              <w:rPr>
                <w:rFonts w:ascii="Cambria" w:hAnsi="Cambria" w:cs="Arial"/>
                <w:color w:val="000000"/>
                <w:lang w:eastAsia="fr-FR"/>
              </w:rPr>
              <w:t>Uturoa</w:t>
            </w:r>
            <w:proofErr w:type="spellEnd"/>
            <w:r w:rsidRPr="00256108">
              <w:rPr>
                <w:rFonts w:ascii="Cambria" w:hAnsi="Cambria" w:cs="Arial"/>
                <w:color w:val="000000"/>
                <w:lang w:eastAsia="fr-FR"/>
              </w:rPr>
              <w:t xml:space="preserve"> - Raiatea  </w:t>
            </w:r>
          </w:p>
        </w:tc>
        <w:tc>
          <w:tcPr>
            <w:tcW w:w="1985" w:type="dxa"/>
            <w:tcBorders>
              <w:top w:val="nil"/>
              <w:left w:val="nil"/>
              <w:bottom w:val="single" w:sz="4" w:space="0" w:color="auto"/>
              <w:right w:val="single" w:sz="4" w:space="0" w:color="auto"/>
            </w:tcBorders>
            <w:shd w:val="clear" w:color="auto" w:fill="auto"/>
            <w:vAlign w:val="center"/>
            <w:hideMark/>
          </w:tcPr>
          <w:p w14:paraId="51FE173D"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600 000</w:t>
            </w:r>
          </w:p>
        </w:tc>
      </w:tr>
      <w:tr w:rsidR="00E41629" w:rsidRPr="00256108" w14:paraId="0BF44190"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87DCC8C"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Lycée Paul-Gauguin  </w:t>
            </w:r>
          </w:p>
        </w:tc>
        <w:tc>
          <w:tcPr>
            <w:tcW w:w="1985" w:type="dxa"/>
            <w:tcBorders>
              <w:top w:val="nil"/>
              <w:left w:val="nil"/>
              <w:bottom w:val="single" w:sz="4" w:space="0" w:color="auto"/>
              <w:right w:val="single" w:sz="4" w:space="0" w:color="auto"/>
            </w:tcBorders>
            <w:shd w:val="clear" w:color="auto" w:fill="auto"/>
            <w:vAlign w:val="center"/>
            <w:hideMark/>
          </w:tcPr>
          <w:p w14:paraId="6D1CFBC9"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1 200 000</w:t>
            </w:r>
          </w:p>
        </w:tc>
      </w:tr>
      <w:tr w:rsidR="00E41629" w:rsidRPr="00256108" w14:paraId="43362C3A"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483E863"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Lycée professionnel de </w:t>
            </w:r>
            <w:proofErr w:type="spellStart"/>
            <w:r w:rsidRPr="00256108">
              <w:rPr>
                <w:rFonts w:ascii="Cambria" w:hAnsi="Cambria" w:cs="Arial"/>
                <w:color w:val="000000"/>
                <w:lang w:eastAsia="fr-FR"/>
              </w:rPr>
              <w:t>Mahina</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4376E4D9"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1 000 000</w:t>
            </w:r>
          </w:p>
        </w:tc>
      </w:tr>
      <w:tr w:rsidR="00E41629" w:rsidRPr="00256108" w14:paraId="35F3A786"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104B8D48"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Lycée </w:t>
            </w:r>
            <w:proofErr w:type="spellStart"/>
            <w:r w:rsidRPr="00256108">
              <w:rPr>
                <w:rFonts w:ascii="Cambria" w:hAnsi="Cambria" w:cs="Arial"/>
                <w:color w:val="000000"/>
                <w:lang w:eastAsia="fr-FR"/>
              </w:rPr>
              <w:t>Tuianu</w:t>
            </w:r>
            <w:proofErr w:type="spellEnd"/>
            <w:r w:rsidRPr="00256108">
              <w:rPr>
                <w:rFonts w:ascii="Cambria" w:hAnsi="Cambria" w:cs="Arial"/>
                <w:color w:val="000000"/>
                <w:lang w:eastAsia="fr-FR"/>
              </w:rPr>
              <w:t xml:space="preserve"> Le </w:t>
            </w:r>
            <w:proofErr w:type="spellStart"/>
            <w:r w:rsidRPr="00256108">
              <w:rPr>
                <w:rFonts w:ascii="Cambria" w:hAnsi="Cambria" w:cs="Arial"/>
                <w:color w:val="000000"/>
                <w:lang w:eastAsia="fr-FR"/>
              </w:rPr>
              <w:t>Gayic</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D77BF53"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1 000 000</w:t>
            </w:r>
          </w:p>
        </w:tc>
      </w:tr>
      <w:tr w:rsidR="00E41629" w:rsidRPr="00256108" w14:paraId="4FAD2DC2"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5F6E8762"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Lycée hôtelier de Tahiti  </w:t>
            </w:r>
          </w:p>
        </w:tc>
        <w:tc>
          <w:tcPr>
            <w:tcW w:w="1985" w:type="dxa"/>
            <w:tcBorders>
              <w:top w:val="nil"/>
              <w:left w:val="nil"/>
              <w:bottom w:val="single" w:sz="4" w:space="0" w:color="auto"/>
              <w:right w:val="single" w:sz="4" w:space="0" w:color="auto"/>
            </w:tcBorders>
            <w:shd w:val="clear" w:color="auto" w:fill="auto"/>
            <w:vAlign w:val="center"/>
            <w:hideMark/>
          </w:tcPr>
          <w:p w14:paraId="2E4CB449"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800 000</w:t>
            </w:r>
          </w:p>
        </w:tc>
      </w:tr>
      <w:tr w:rsidR="00E41629" w:rsidRPr="00256108" w14:paraId="1C3881C7"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41C15221"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Lycée professionnel de </w:t>
            </w:r>
            <w:proofErr w:type="spellStart"/>
            <w:r w:rsidRPr="00256108">
              <w:rPr>
                <w:rFonts w:ascii="Cambria" w:hAnsi="Cambria" w:cs="Arial"/>
                <w:color w:val="000000"/>
                <w:lang w:eastAsia="fr-FR"/>
              </w:rPr>
              <w:t>Faa'a</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30788FFC"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900 000</w:t>
            </w:r>
          </w:p>
        </w:tc>
      </w:tr>
      <w:tr w:rsidR="00E41629" w:rsidRPr="00256108" w14:paraId="368D4DFF"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3ED770DB"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Lycée polyvalent de </w:t>
            </w:r>
            <w:proofErr w:type="spellStart"/>
            <w:r w:rsidRPr="00256108">
              <w:rPr>
                <w:rFonts w:ascii="Cambria" w:hAnsi="Cambria" w:cs="Arial"/>
                <w:color w:val="000000"/>
                <w:lang w:eastAsia="fr-FR"/>
              </w:rPr>
              <w:t>Taravao</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6A1158EC"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1 000 000</w:t>
            </w:r>
          </w:p>
        </w:tc>
      </w:tr>
      <w:tr w:rsidR="00E41629" w:rsidRPr="00256108" w14:paraId="094A33CC"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65F5F791"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Lycée professionnel d'</w:t>
            </w:r>
            <w:proofErr w:type="spellStart"/>
            <w:r w:rsidRPr="00256108">
              <w:rPr>
                <w:rFonts w:ascii="Cambria" w:hAnsi="Cambria" w:cs="Arial"/>
                <w:color w:val="000000"/>
                <w:lang w:eastAsia="fr-FR"/>
              </w:rPr>
              <w:t>Uturoa</w:t>
            </w:r>
            <w:proofErr w:type="spellEnd"/>
            <w:r w:rsidRPr="00256108">
              <w:rPr>
                <w:rFonts w:ascii="Cambria" w:hAnsi="Cambria" w:cs="Arial"/>
                <w:color w:val="000000"/>
                <w:lang w:eastAsia="fr-FR"/>
              </w:rPr>
              <w:t xml:space="preserve"> - Raiatea  </w:t>
            </w:r>
          </w:p>
        </w:tc>
        <w:tc>
          <w:tcPr>
            <w:tcW w:w="1985" w:type="dxa"/>
            <w:tcBorders>
              <w:top w:val="nil"/>
              <w:left w:val="nil"/>
              <w:bottom w:val="single" w:sz="4" w:space="0" w:color="auto"/>
              <w:right w:val="single" w:sz="4" w:space="0" w:color="auto"/>
            </w:tcBorders>
            <w:shd w:val="clear" w:color="auto" w:fill="auto"/>
            <w:vAlign w:val="center"/>
            <w:hideMark/>
          </w:tcPr>
          <w:p w14:paraId="28275DE7"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900 000</w:t>
            </w:r>
          </w:p>
        </w:tc>
      </w:tr>
      <w:tr w:rsidR="00E41629" w:rsidRPr="00256108" w14:paraId="448BDC50" w14:textId="77777777" w:rsidTr="00BC2571">
        <w:trPr>
          <w:trHeight w:val="255"/>
          <w:jc w:val="center"/>
        </w:trPr>
        <w:tc>
          <w:tcPr>
            <w:tcW w:w="5098" w:type="dxa"/>
            <w:tcBorders>
              <w:top w:val="nil"/>
              <w:left w:val="single" w:sz="4" w:space="0" w:color="auto"/>
              <w:bottom w:val="single" w:sz="4" w:space="0" w:color="auto"/>
              <w:right w:val="single" w:sz="4" w:space="0" w:color="auto"/>
            </w:tcBorders>
            <w:shd w:val="clear" w:color="auto" w:fill="auto"/>
            <w:vAlign w:val="center"/>
            <w:hideMark/>
          </w:tcPr>
          <w:p w14:paraId="7EB1DA85" w14:textId="77777777" w:rsidR="00E41629" w:rsidRPr="00256108" w:rsidRDefault="00E41629" w:rsidP="00BC2571">
            <w:pPr>
              <w:rPr>
                <w:rFonts w:ascii="Cambria" w:hAnsi="Cambria" w:cs="Arial"/>
                <w:color w:val="000000"/>
                <w:lang w:eastAsia="fr-FR"/>
              </w:rPr>
            </w:pPr>
            <w:r w:rsidRPr="00256108">
              <w:rPr>
                <w:rFonts w:ascii="Cambria" w:hAnsi="Cambria" w:cs="Arial"/>
                <w:color w:val="000000"/>
                <w:lang w:eastAsia="fr-FR"/>
              </w:rPr>
              <w:t xml:space="preserve">Lycée Diadème - Te Tara o </w:t>
            </w:r>
            <w:proofErr w:type="spellStart"/>
            <w:r w:rsidRPr="00256108">
              <w:rPr>
                <w:rFonts w:ascii="Cambria" w:hAnsi="Cambria" w:cs="Arial"/>
                <w:color w:val="000000"/>
                <w:lang w:eastAsia="fr-FR"/>
              </w:rPr>
              <w:t>Maiao</w:t>
            </w:r>
            <w:proofErr w:type="spellEnd"/>
            <w:r w:rsidRPr="00256108">
              <w:rPr>
                <w:rFonts w:ascii="Cambria" w:hAnsi="Cambria" w:cs="Arial"/>
                <w:color w:val="000000"/>
                <w:lang w:eastAsia="fr-FR"/>
              </w:rPr>
              <w:t xml:space="preserve"> </w:t>
            </w:r>
          </w:p>
        </w:tc>
        <w:tc>
          <w:tcPr>
            <w:tcW w:w="1985" w:type="dxa"/>
            <w:tcBorders>
              <w:top w:val="nil"/>
              <w:left w:val="nil"/>
              <w:bottom w:val="single" w:sz="4" w:space="0" w:color="auto"/>
              <w:right w:val="single" w:sz="4" w:space="0" w:color="auto"/>
            </w:tcBorders>
            <w:shd w:val="clear" w:color="auto" w:fill="auto"/>
            <w:vAlign w:val="center"/>
            <w:hideMark/>
          </w:tcPr>
          <w:p w14:paraId="0819101D" w14:textId="77777777" w:rsidR="00E41629" w:rsidRPr="00256108" w:rsidRDefault="00E41629" w:rsidP="00BC2571">
            <w:pPr>
              <w:jc w:val="right"/>
              <w:rPr>
                <w:rFonts w:ascii="Cambria" w:hAnsi="Cambria" w:cs="Arial"/>
                <w:color w:val="000000"/>
                <w:lang w:eastAsia="fr-FR"/>
              </w:rPr>
            </w:pPr>
            <w:r w:rsidRPr="00256108">
              <w:rPr>
                <w:rFonts w:ascii="Cambria" w:hAnsi="Cambria" w:cs="Arial"/>
                <w:color w:val="000000"/>
                <w:lang w:eastAsia="fr-FR"/>
              </w:rPr>
              <w:t>800 000</w:t>
            </w:r>
          </w:p>
        </w:tc>
      </w:tr>
    </w:tbl>
    <w:p w14:paraId="7BD10253" w14:textId="6F27341C" w:rsidR="00E04513" w:rsidRDefault="00E04513" w:rsidP="00585DF9">
      <w:pPr>
        <w:spacing w:before="100" w:beforeAutospacing="1" w:after="100" w:afterAutospacing="1"/>
        <w:jc w:val="both"/>
        <w:rPr>
          <w:rFonts w:ascii="Cambria" w:hAnsi="Cambria"/>
          <w:lang w:eastAsia="fr-FR"/>
        </w:rPr>
      </w:pPr>
    </w:p>
    <w:p w14:paraId="450ED5EA" w14:textId="77777777" w:rsidR="00F82454" w:rsidRDefault="00F82454" w:rsidP="00F82454">
      <w:pPr>
        <w:rPr>
          <w:rFonts w:ascii="Cambria" w:hAnsi="Cambria"/>
          <w:b/>
          <w:bCs/>
          <w:lang w:eastAsia="en-US"/>
        </w:rPr>
      </w:pPr>
      <w:r>
        <w:rPr>
          <w:rFonts w:ascii="Cambria" w:hAnsi="Cambria"/>
          <w:b/>
          <w:bCs/>
        </w:rPr>
        <w:t>Projet de loi du Pays sur le don des invendus</w:t>
      </w:r>
    </w:p>
    <w:p w14:paraId="653142A1" w14:textId="77777777" w:rsidR="00F82454" w:rsidRDefault="00F82454" w:rsidP="00F82454">
      <w:pPr>
        <w:pStyle w:val="-LettreTexteGEDA"/>
        <w:spacing w:before="100" w:beforeAutospacing="1" w:after="100" w:afterAutospacing="1"/>
        <w:ind w:firstLine="0"/>
        <w:rPr>
          <w:rFonts w:ascii="Cambria" w:hAnsi="Cambria"/>
          <w:szCs w:val="24"/>
        </w:rPr>
      </w:pPr>
      <w:r>
        <w:rPr>
          <w:rFonts w:ascii="Cambria" w:hAnsi="Cambria"/>
        </w:rPr>
        <w:t>Les produits alimentaires ou non-alimentaires restés invendus par les opérateurs économiques, bien qu’ils soient encore propres à la consommation humaine, sont parfois perdus alors qu’ils pourraient faire l’objet de dons à des familles démunies.</w:t>
      </w:r>
    </w:p>
    <w:p w14:paraId="2DD6056A" w14:textId="77777777" w:rsidR="00F82454" w:rsidRDefault="00F82454" w:rsidP="00F82454">
      <w:pPr>
        <w:pStyle w:val="-LettreTexteGEDA"/>
        <w:spacing w:before="100" w:beforeAutospacing="1" w:after="100" w:afterAutospacing="1"/>
        <w:ind w:firstLine="0"/>
        <w:rPr>
          <w:rFonts w:ascii="Cambria" w:hAnsi="Cambria"/>
          <w:sz w:val="20"/>
        </w:rPr>
      </w:pPr>
      <w:r>
        <w:rPr>
          <w:rFonts w:ascii="Cambria" w:hAnsi="Cambria"/>
        </w:rPr>
        <w:t>La direction des solidarités, de la famille et de l’égalité (DFSE) délivre chaque année, après la réalisation d’une enquête sociale, des bons pour répondre aux besoins de première necessité des familles en difficulté et en grande précarité. En 2020, le montant alloué au financement des aides alimentaires a doublé. Ce constat démontre qu’il est vital aujourd’hui d’assurer la continuité de la délivrance d’une aide alimentaire aux populations les plus démunies particulièrement fragilisées en période de crise.</w:t>
      </w:r>
    </w:p>
    <w:p w14:paraId="069A6EB4" w14:textId="77777777" w:rsidR="00F82454" w:rsidRDefault="00F82454" w:rsidP="00F82454">
      <w:pPr>
        <w:pStyle w:val="-LettreTexteGEDA"/>
        <w:spacing w:before="100" w:beforeAutospacing="1" w:after="100" w:afterAutospacing="1"/>
        <w:ind w:firstLine="0"/>
        <w:rPr>
          <w:rFonts w:ascii="Cambria" w:hAnsi="Cambria"/>
        </w:rPr>
      </w:pPr>
      <w:r>
        <w:rPr>
          <w:rFonts w:ascii="Cambria" w:hAnsi="Cambria"/>
        </w:rPr>
        <w:t>En rendant obligatoire et en organisant le don des produits invendus, le projet de loi du Pays entend promouvoir la solidarité et le partage en suscitant la mobilisation d’un nombre plus important d’opérateurs économiques et de structures oeuvrant contre la pauvreté.</w:t>
      </w:r>
    </w:p>
    <w:p w14:paraId="6D95B5E5" w14:textId="77777777" w:rsidR="00F82454" w:rsidRDefault="00F82454" w:rsidP="00F82454">
      <w:pPr>
        <w:pStyle w:val="NormalWeb"/>
        <w:jc w:val="both"/>
        <w:rPr>
          <w:rFonts w:ascii="Cambria" w:hAnsi="Cambria"/>
        </w:rPr>
      </w:pPr>
      <w:r>
        <w:rPr>
          <w:rFonts w:ascii="Cambria" w:hAnsi="Cambria"/>
        </w:rPr>
        <w:t xml:space="preserve">Ainsi, le dispositif de dons des produits invendus proposé par le projet de loi du Pays s’articule autour de deux </w:t>
      </w:r>
      <w:proofErr w:type="gramStart"/>
      <w:r>
        <w:rPr>
          <w:rFonts w:ascii="Cambria" w:hAnsi="Cambria"/>
        </w:rPr>
        <w:t>volets:</w:t>
      </w:r>
      <w:proofErr w:type="gramEnd"/>
      <w:r>
        <w:rPr>
          <w:rFonts w:ascii="Cambria" w:hAnsi="Cambria"/>
        </w:rPr>
        <w:t xml:space="preserve"> le premier destiné à la valorisation des produits alimentaires et le second aux produits non-alimentaires. Dans les deux cas, le projet de loi </w:t>
      </w:r>
      <w:r>
        <w:rPr>
          <w:rFonts w:ascii="Cambria" w:hAnsi="Cambria"/>
        </w:rPr>
        <w:lastRenderedPageBreak/>
        <w:t>du Pays rend obligatoire le don des produits invendus propres à la consommation humaine lorsqu’ils présentent le risque d’être perdus, dégradés ou jetés auprès du milieu associatif œuvrant en faveur de la lutte contre la pauvreté et la précarité, les fondations, les structures d’insertion sociale au sens de la réglementation locale mais également les centres communaux d’actions sociales.</w:t>
      </w:r>
    </w:p>
    <w:p w14:paraId="23700F79" w14:textId="77777777" w:rsidR="00F82454" w:rsidRDefault="00F82454" w:rsidP="00F82454">
      <w:pPr>
        <w:pStyle w:val="-LettreTexteGEDA"/>
        <w:spacing w:before="100" w:beforeAutospacing="1" w:after="100" w:afterAutospacing="1"/>
        <w:ind w:firstLine="0"/>
        <w:rPr>
          <w:rFonts w:ascii="Cambria" w:hAnsi="Cambria"/>
          <w:color w:val="000000"/>
        </w:rPr>
      </w:pPr>
      <w:r>
        <w:rPr>
          <w:rFonts w:ascii="Cambria" w:hAnsi="Cambria"/>
          <w:color w:val="000000"/>
        </w:rPr>
        <w:t xml:space="preserve">Les catégories d’opérateurs tenus par l’obligation de valoriser des produits à consommer concerne, selon la nature des produits faisant l’objet du don, les opérateurs dont le chiffre d’affaires atteint un seuil de 200 millions Fcfp. </w:t>
      </w:r>
      <w:r>
        <w:rPr>
          <w:rFonts w:ascii="Cambria" w:hAnsi="Cambria"/>
        </w:rPr>
        <w:t>Toutefois, tous les opérateurs économiques pourront adhérer au dispositif de don s’ils le souhaitent.</w:t>
      </w:r>
    </w:p>
    <w:p w14:paraId="1D0E6369" w14:textId="77777777" w:rsidR="00F82454" w:rsidRDefault="00F82454" w:rsidP="00F82454">
      <w:pPr>
        <w:pStyle w:val="-LettreTexteGEDA"/>
        <w:spacing w:before="100" w:beforeAutospacing="1" w:after="100" w:afterAutospacing="1"/>
        <w:ind w:firstLine="0"/>
        <w:rPr>
          <w:rFonts w:ascii="Cambria" w:hAnsi="Cambria"/>
          <w:color w:val="000000"/>
        </w:rPr>
      </w:pPr>
      <w:r>
        <w:rPr>
          <w:rFonts w:ascii="Cambria" w:hAnsi="Cambria"/>
        </w:rPr>
        <w:t xml:space="preserve">Les relations entre les donateurs et les bénéficiaires seront organisées par la conclusion de conventions destinées à </w:t>
      </w:r>
      <w:r>
        <w:rPr>
          <w:rFonts w:ascii="Cambria" w:hAnsi="Cambria"/>
          <w:color w:val="000000"/>
        </w:rPr>
        <w:t xml:space="preserve">fixer les modalités selon lesquelles les produits alimentaires et non alimentaires invendus sont cédés à titre gratuit </w:t>
      </w:r>
      <w:r>
        <w:rPr>
          <w:rFonts w:ascii="Cambria" w:hAnsi="Cambria"/>
        </w:rPr>
        <w:t xml:space="preserve">dans le respect des normes sanitaires en vigueur </w:t>
      </w:r>
      <w:r>
        <w:rPr>
          <w:rFonts w:ascii="Cambria" w:hAnsi="Cambria"/>
          <w:color w:val="000000"/>
        </w:rPr>
        <w:t>et précise qu’aucune stipulation contractuelle, conclue entre un opérateur de l'industrie et un distributeur, ne peut faire obstacle au don.</w:t>
      </w:r>
    </w:p>
    <w:p w14:paraId="4C086D70" w14:textId="77777777" w:rsidR="00F82454" w:rsidRDefault="00F82454" w:rsidP="00F82454">
      <w:pPr>
        <w:pStyle w:val="-LettreTexteGEDA"/>
        <w:spacing w:before="100" w:beforeAutospacing="1" w:after="100" w:afterAutospacing="1"/>
        <w:ind w:firstLine="0"/>
        <w:rPr>
          <w:rFonts w:ascii="Cambria" w:hAnsi="Cambria"/>
          <w:color w:val="000000"/>
        </w:rPr>
      </w:pPr>
      <w:r>
        <w:rPr>
          <w:rFonts w:ascii="Cambria" w:hAnsi="Cambria"/>
          <w:color w:val="000000"/>
        </w:rPr>
        <w:t>Le dispositif prévoit que le manquement à l’obligation de signature d’une convention de don des produits invendus est sanctionné par l’impossibilité temporaire d’accéder aux aides publiques, notamment les mesures d’incitation fiscales à l’investissement prévues par la troisième partie du code des impôts. Cette sanction est appellée à perdurer jusqu’à ce que l’opérateur se conforme à l’obligation en signant une ou plusieurs conventions de don.</w:t>
      </w:r>
    </w:p>
    <w:p w14:paraId="7A5B47A9" w14:textId="77777777" w:rsidR="00F82454" w:rsidRDefault="00F82454" w:rsidP="00F82454">
      <w:pPr>
        <w:pStyle w:val="-LettreTexteGEDA"/>
        <w:spacing w:before="100" w:beforeAutospacing="1" w:after="100" w:afterAutospacing="1"/>
        <w:ind w:firstLine="0"/>
        <w:rPr>
          <w:rFonts w:ascii="Cambria" w:hAnsi="Cambria"/>
        </w:rPr>
      </w:pPr>
      <w:r>
        <w:rPr>
          <w:rFonts w:ascii="Cambria" w:hAnsi="Cambria"/>
          <w:color w:val="000000"/>
        </w:rPr>
        <w:t>Toutefois, le dispositif envisagé se veut incitatif et propose d’instituer une</w:t>
      </w:r>
      <w:r>
        <w:rPr>
          <w:rFonts w:ascii="Cambria" w:hAnsi="Cambria"/>
        </w:rPr>
        <w:t xml:space="preserve"> distinction par labellisation destinée à valoriser les actions de tous les opérateurs qui s’inscrivent en faveur de la promotion de la solidarité, de la générosité et du partage. Ce projet de loi de Pays visant à promouvoir l’effort de solidarité par le don des invendus.a été soumis à l’avis des membres du CESEC et a recueilli un avis favorable à l’unanimité. </w:t>
      </w:r>
    </w:p>
    <w:p w14:paraId="15CFC7C4" w14:textId="77777777" w:rsidR="00E04513" w:rsidRDefault="00E04513" w:rsidP="00F82454">
      <w:pPr>
        <w:rPr>
          <w:rStyle w:val="lev"/>
          <w:rFonts w:ascii="Cambria" w:hAnsi="Cambria"/>
          <w:lang w:eastAsia="fr-FR"/>
        </w:rPr>
      </w:pPr>
    </w:p>
    <w:p w14:paraId="78E0A985" w14:textId="51D5E57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10F"/>
    <w:multiLevelType w:val="multilevel"/>
    <w:tmpl w:val="9634ED50"/>
    <w:lvl w:ilvl="0">
      <w:start w:val="1"/>
      <w:numFmt w:val="bullet"/>
      <w:lvlText w:val="-"/>
      <w:lvlJc w:val="left"/>
      <w:pPr>
        <w:tabs>
          <w:tab w:val="num" w:pos="360"/>
        </w:tabs>
        <w:ind w:left="360" w:hanging="360"/>
      </w:pPr>
      <w:rPr>
        <w:rFonts w:ascii="Cambria" w:hAnsi="Cambria"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682E49"/>
    <w:multiLevelType w:val="multilevel"/>
    <w:tmpl w:val="C88EA3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A285A21"/>
    <w:multiLevelType w:val="multilevel"/>
    <w:tmpl w:val="C8B0C6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3362723"/>
    <w:multiLevelType w:val="hybridMultilevel"/>
    <w:tmpl w:val="646C03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09D5FE2"/>
    <w:multiLevelType w:val="multilevel"/>
    <w:tmpl w:val="73C0F80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B743736"/>
    <w:multiLevelType w:val="hybridMultilevel"/>
    <w:tmpl w:val="C432418C"/>
    <w:lvl w:ilvl="0" w:tplc="5CCC50B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338A7840"/>
    <w:multiLevelType w:val="multilevel"/>
    <w:tmpl w:val="FB94EA1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9" w15:restartNumberingAfterBreak="0">
    <w:nsid w:val="3B3F23A0"/>
    <w:multiLevelType w:val="multilevel"/>
    <w:tmpl w:val="E66AF47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2C24EF5"/>
    <w:multiLevelType w:val="multilevel"/>
    <w:tmpl w:val="81C6F2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45B57CA2"/>
    <w:multiLevelType w:val="multilevel"/>
    <w:tmpl w:val="6B4E0DCC"/>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472F1BEA"/>
    <w:multiLevelType w:val="hybridMultilevel"/>
    <w:tmpl w:val="4D182612"/>
    <w:lvl w:ilvl="0" w:tplc="CB4219AA">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4" w15:restartNumberingAfterBreak="0">
    <w:nsid w:val="4AE43EFC"/>
    <w:multiLevelType w:val="hybridMultilevel"/>
    <w:tmpl w:val="C8E8E418"/>
    <w:lvl w:ilvl="0" w:tplc="06EE2B24">
      <w:start w:val="1"/>
      <w:numFmt w:val="bullet"/>
      <w:lvlText w:val="-"/>
      <w:lvlJc w:val="left"/>
      <w:pPr>
        <w:ind w:left="360" w:hanging="360"/>
      </w:pPr>
      <w:rPr>
        <w:rFonts w:ascii="Cambria" w:hAnsi="Cambri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4D17276C"/>
    <w:multiLevelType w:val="multilevel"/>
    <w:tmpl w:val="4178E490"/>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4F205522"/>
    <w:multiLevelType w:val="hybridMultilevel"/>
    <w:tmpl w:val="84C6395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5EBD3162"/>
    <w:multiLevelType w:val="hybridMultilevel"/>
    <w:tmpl w:val="885C917C"/>
    <w:lvl w:ilvl="0" w:tplc="1154172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1DB663B"/>
    <w:multiLevelType w:val="multilevel"/>
    <w:tmpl w:val="3EC80B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1E4381F"/>
    <w:multiLevelType w:val="hybridMultilevel"/>
    <w:tmpl w:val="9C20E0D0"/>
    <w:lvl w:ilvl="0" w:tplc="89342556">
      <w:start w:val="2"/>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66F35761"/>
    <w:multiLevelType w:val="multilevel"/>
    <w:tmpl w:val="CC8A63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68195AA1"/>
    <w:multiLevelType w:val="multilevel"/>
    <w:tmpl w:val="2EBEAA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abstractNum w:abstractNumId="23" w15:restartNumberingAfterBreak="0">
    <w:nsid w:val="6BBD10D4"/>
    <w:multiLevelType w:val="multilevel"/>
    <w:tmpl w:val="9FEC9BA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2711DBE"/>
    <w:multiLevelType w:val="multilevel"/>
    <w:tmpl w:val="9790E0F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783F4BEA"/>
    <w:multiLevelType w:val="multilevel"/>
    <w:tmpl w:val="2FD8D8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A6B2808"/>
    <w:multiLevelType w:val="multilevel"/>
    <w:tmpl w:val="DA603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8"/>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2"/>
  </w:num>
  <w:num w:numId="5">
    <w:abstractNumId w:val="18"/>
  </w:num>
  <w:num w:numId="6">
    <w:abstractNumId w:val="19"/>
  </w:num>
  <w:num w:numId="7">
    <w:abstractNumId w:val="13"/>
  </w:num>
  <w:num w:numId="8">
    <w:abstractNumId w:val="5"/>
  </w:num>
  <w:num w:numId="9">
    <w:abstractNumId w:val="14"/>
  </w:num>
  <w:num w:numId="10">
    <w:abstractNumId w:val="2"/>
  </w:num>
  <w:num w:numId="11">
    <w:abstractNumId w:val="0"/>
  </w:num>
  <w:num w:numId="12">
    <w:abstractNumId w:val="4"/>
  </w:num>
  <w:num w:numId="13">
    <w:abstractNumId w:val="20"/>
  </w:num>
  <w:num w:numId="14">
    <w:abstractNumId w:val="11"/>
  </w:num>
  <w:num w:numId="15">
    <w:abstractNumId w:val="15"/>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9"/>
  </w:num>
  <w:num w:numId="19">
    <w:abstractNumId w:val="1"/>
  </w:num>
  <w:num w:numId="20">
    <w:abstractNumId w:val="3"/>
  </w:num>
  <w:num w:numId="21">
    <w:abstractNumId w:val="17"/>
  </w:num>
  <w:num w:numId="22">
    <w:abstractNumId w:val="7"/>
  </w:num>
  <w:num w:numId="23">
    <w:abstractNumId w:val="26"/>
  </w:num>
  <w:num w:numId="24">
    <w:abstractNumId w:val="23"/>
  </w:num>
  <w:num w:numId="25">
    <w:abstractNumId w:val="25"/>
  </w:num>
  <w:num w:numId="26">
    <w:abstractNumId w:val="21"/>
  </w:num>
  <w:num w:numId="27">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270"/>
    <w:rsid w:val="0000058C"/>
    <w:rsid w:val="00004213"/>
    <w:rsid w:val="00006480"/>
    <w:rsid w:val="0001070B"/>
    <w:rsid w:val="000341A7"/>
    <w:rsid w:val="00062C36"/>
    <w:rsid w:val="00067B39"/>
    <w:rsid w:val="00080BD3"/>
    <w:rsid w:val="000A19DF"/>
    <w:rsid w:val="000C153E"/>
    <w:rsid w:val="000E490F"/>
    <w:rsid w:val="000F051C"/>
    <w:rsid w:val="000F4C48"/>
    <w:rsid w:val="001019EF"/>
    <w:rsid w:val="0010365C"/>
    <w:rsid w:val="0011437E"/>
    <w:rsid w:val="00161115"/>
    <w:rsid w:val="001657A7"/>
    <w:rsid w:val="001821FD"/>
    <w:rsid w:val="00197F24"/>
    <w:rsid w:val="001A441F"/>
    <w:rsid w:val="001A6384"/>
    <w:rsid w:val="001B5671"/>
    <w:rsid w:val="001B6B39"/>
    <w:rsid w:val="001F6056"/>
    <w:rsid w:val="00203E06"/>
    <w:rsid w:val="002073E8"/>
    <w:rsid w:val="002177D4"/>
    <w:rsid w:val="002234A0"/>
    <w:rsid w:val="00230B02"/>
    <w:rsid w:val="002577E2"/>
    <w:rsid w:val="00261798"/>
    <w:rsid w:val="00263FAF"/>
    <w:rsid w:val="002659FD"/>
    <w:rsid w:val="002A73DE"/>
    <w:rsid w:val="002D2F1A"/>
    <w:rsid w:val="002E5423"/>
    <w:rsid w:val="00301606"/>
    <w:rsid w:val="00303F47"/>
    <w:rsid w:val="00306F05"/>
    <w:rsid w:val="00315CE8"/>
    <w:rsid w:val="00324C73"/>
    <w:rsid w:val="00336845"/>
    <w:rsid w:val="003368E9"/>
    <w:rsid w:val="003A785E"/>
    <w:rsid w:val="003B1AC6"/>
    <w:rsid w:val="003D2E28"/>
    <w:rsid w:val="003E32DC"/>
    <w:rsid w:val="003E38A3"/>
    <w:rsid w:val="003E7569"/>
    <w:rsid w:val="003F24CA"/>
    <w:rsid w:val="00410ECC"/>
    <w:rsid w:val="004128F4"/>
    <w:rsid w:val="004178CE"/>
    <w:rsid w:val="004268C8"/>
    <w:rsid w:val="00453068"/>
    <w:rsid w:val="00464602"/>
    <w:rsid w:val="0047255C"/>
    <w:rsid w:val="0048276D"/>
    <w:rsid w:val="004A0B38"/>
    <w:rsid w:val="004A28D6"/>
    <w:rsid w:val="004A2D7B"/>
    <w:rsid w:val="004B00A1"/>
    <w:rsid w:val="004C1B5B"/>
    <w:rsid w:val="004C48AC"/>
    <w:rsid w:val="004C71F3"/>
    <w:rsid w:val="004F1350"/>
    <w:rsid w:val="004F2517"/>
    <w:rsid w:val="004F4E5C"/>
    <w:rsid w:val="00522EA0"/>
    <w:rsid w:val="00524E73"/>
    <w:rsid w:val="005314A8"/>
    <w:rsid w:val="00570711"/>
    <w:rsid w:val="00573EFE"/>
    <w:rsid w:val="00585DF9"/>
    <w:rsid w:val="00590A68"/>
    <w:rsid w:val="0059364C"/>
    <w:rsid w:val="005A2E56"/>
    <w:rsid w:val="005C3F49"/>
    <w:rsid w:val="005E7E84"/>
    <w:rsid w:val="005F3BE8"/>
    <w:rsid w:val="005F535E"/>
    <w:rsid w:val="0060389A"/>
    <w:rsid w:val="00617820"/>
    <w:rsid w:val="00624DAE"/>
    <w:rsid w:val="00625270"/>
    <w:rsid w:val="006257AF"/>
    <w:rsid w:val="00625C76"/>
    <w:rsid w:val="0063284C"/>
    <w:rsid w:val="006676A1"/>
    <w:rsid w:val="0068337E"/>
    <w:rsid w:val="0068570C"/>
    <w:rsid w:val="00685D29"/>
    <w:rsid w:val="0068678A"/>
    <w:rsid w:val="00690ED4"/>
    <w:rsid w:val="006C3C9F"/>
    <w:rsid w:val="006C3CC1"/>
    <w:rsid w:val="006D0AA5"/>
    <w:rsid w:val="006E6DA1"/>
    <w:rsid w:val="006F7FD4"/>
    <w:rsid w:val="007043CA"/>
    <w:rsid w:val="00720225"/>
    <w:rsid w:val="00731EBA"/>
    <w:rsid w:val="00744496"/>
    <w:rsid w:val="00750891"/>
    <w:rsid w:val="00754E86"/>
    <w:rsid w:val="007A5E09"/>
    <w:rsid w:val="007A6A5E"/>
    <w:rsid w:val="007E133D"/>
    <w:rsid w:val="007E1C32"/>
    <w:rsid w:val="007E4BA7"/>
    <w:rsid w:val="007E62B3"/>
    <w:rsid w:val="008056CD"/>
    <w:rsid w:val="00807CE3"/>
    <w:rsid w:val="00814C48"/>
    <w:rsid w:val="00820BBC"/>
    <w:rsid w:val="00822589"/>
    <w:rsid w:val="00871A04"/>
    <w:rsid w:val="008809BE"/>
    <w:rsid w:val="008823C5"/>
    <w:rsid w:val="00887E90"/>
    <w:rsid w:val="008900C4"/>
    <w:rsid w:val="00890177"/>
    <w:rsid w:val="008946C5"/>
    <w:rsid w:val="008A626F"/>
    <w:rsid w:val="008C03E9"/>
    <w:rsid w:val="008D4C19"/>
    <w:rsid w:val="008E0300"/>
    <w:rsid w:val="008E2E81"/>
    <w:rsid w:val="00902AD0"/>
    <w:rsid w:val="00916876"/>
    <w:rsid w:val="00920D6D"/>
    <w:rsid w:val="009263A2"/>
    <w:rsid w:val="00936E6D"/>
    <w:rsid w:val="0094375D"/>
    <w:rsid w:val="009445C7"/>
    <w:rsid w:val="009449C0"/>
    <w:rsid w:val="00964474"/>
    <w:rsid w:val="009646E6"/>
    <w:rsid w:val="00966231"/>
    <w:rsid w:val="009744ED"/>
    <w:rsid w:val="00986E2E"/>
    <w:rsid w:val="009A0D8B"/>
    <w:rsid w:val="009E34ED"/>
    <w:rsid w:val="009E7DA0"/>
    <w:rsid w:val="00A00B63"/>
    <w:rsid w:val="00A00D82"/>
    <w:rsid w:val="00A12C80"/>
    <w:rsid w:val="00A1301D"/>
    <w:rsid w:val="00A534C1"/>
    <w:rsid w:val="00A66B6A"/>
    <w:rsid w:val="00A751A0"/>
    <w:rsid w:val="00A83348"/>
    <w:rsid w:val="00A90C15"/>
    <w:rsid w:val="00A915FC"/>
    <w:rsid w:val="00AA1585"/>
    <w:rsid w:val="00AB5AD0"/>
    <w:rsid w:val="00AD364D"/>
    <w:rsid w:val="00AD4D7B"/>
    <w:rsid w:val="00AE0A7B"/>
    <w:rsid w:val="00AF1037"/>
    <w:rsid w:val="00B05F97"/>
    <w:rsid w:val="00B22E99"/>
    <w:rsid w:val="00B2325C"/>
    <w:rsid w:val="00B31D2D"/>
    <w:rsid w:val="00B33E76"/>
    <w:rsid w:val="00B34C72"/>
    <w:rsid w:val="00B35075"/>
    <w:rsid w:val="00B629B7"/>
    <w:rsid w:val="00B6347C"/>
    <w:rsid w:val="00B7240B"/>
    <w:rsid w:val="00B81E7B"/>
    <w:rsid w:val="00B9245A"/>
    <w:rsid w:val="00B97C80"/>
    <w:rsid w:val="00BB540D"/>
    <w:rsid w:val="00BB77F0"/>
    <w:rsid w:val="00BD2018"/>
    <w:rsid w:val="00BE1F42"/>
    <w:rsid w:val="00BF6854"/>
    <w:rsid w:val="00C069A5"/>
    <w:rsid w:val="00C17403"/>
    <w:rsid w:val="00C257B4"/>
    <w:rsid w:val="00C2611A"/>
    <w:rsid w:val="00C34646"/>
    <w:rsid w:val="00C41BF8"/>
    <w:rsid w:val="00C6114E"/>
    <w:rsid w:val="00C76AD5"/>
    <w:rsid w:val="00C80BBF"/>
    <w:rsid w:val="00C853D5"/>
    <w:rsid w:val="00C945C0"/>
    <w:rsid w:val="00CA77E9"/>
    <w:rsid w:val="00CB73CF"/>
    <w:rsid w:val="00CC01A4"/>
    <w:rsid w:val="00CC024B"/>
    <w:rsid w:val="00CD3117"/>
    <w:rsid w:val="00CF054C"/>
    <w:rsid w:val="00D13D49"/>
    <w:rsid w:val="00D1539E"/>
    <w:rsid w:val="00D22A2D"/>
    <w:rsid w:val="00D410EC"/>
    <w:rsid w:val="00D5697C"/>
    <w:rsid w:val="00D64937"/>
    <w:rsid w:val="00D77809"/>
    <w:rsid w:val="00D91BC5"/>
    <w:rsid w:val="00D92064"/>
    <w:rsid w:val="00DA7916"/>
    <w:rsid w:val="00DC0835"/>
    <w:rsid w:val="00E03ED5"/>
    <w:rsid w:val="00E04513"/>
    <w:rsid w:val="00E226B8"/>
    <w:rsid w:val="00E40188"/>
    <w:rsid w:val="00E41629"/>
    <w:rsid w:val="00E51A6D"/>
    <w:rsid w:val="00ED1ED1"/>
    <w:rsid w:val="00F07947"/>
    <w:rsid w:val="00F14D09"/>
    <w:rsid w:val="00F35395"/>
    <w:rsid w:val="00F530C1"/>
    <w:rsid w:val="00F767F2"/>
    <w:rsid w:val="00F81704"/>
    <w:rsid w:val="00F82454"/>
    <w:rsid w:val="00F84689"/>
    <w:rsid w:val="00F90A62"/>
    <w:rsid w:val="00FB3F7A"/>
    <w:rsid w:val="00FC0BA3"/>
    <w:rsid w:val="00FD7003"/>
    <w:rsid w:val="00FE30F9"/>
    <w:rsid w:val="00FE6F5D"/>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paragraph" w:styleId="Titre9">
    <w:name w:val="heading 9"/>
    <w:basedOn w:val="Normal"/>
    <w:next w:val="Normal"/>
    <w:link w:val="Titre9Car"/>
    <w:uiPriority w:val="9"/>
    <w:semiHidden/>
    <w:unhideWhenUsed/>
    <w:qFormat/>
    <w:rsid w:val="007043C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 w:type="paragraph" w:customStyle="1" w:styleId="-EnteteLogoGEDA">
    <w:name w:val="- Entete:Logo                GEDA"/>
    <w:basedOn w:val="Normal"/>
    <w:rsid w:val="005E7E84"/>
    <w:pPr>
      <w:overflowPunct w:val="0"/>
      <w:autoSpaceDE w:val="0"/>
      <w:autoSpaceDN w:val="0"/>
      <w:adjustRightInd w:val="0"/>
      <w:ind w:right="57"/>
      <w:jc w:val="center"/>
      <w:textAlignment w:val="baseline"/>
    </w:pPr>
    <w:rPr>
      <w:szCs w:val="20"/>
      <w:lang w:eastAsia="fr-FR"/>
    </w:rPr>
  </w:style>
  <w:style w:type="character" w:customStyle="1" w:styleId="Titre9Car">
    <w:name w:val="Titre 9 Car"/>
    <w:basedOn w:val="Policepardfaut"/>
    <w:link w:val="Titre9"/>
    <w:uiPriority w:val="9"/>
    <w:semiHidden/>
    <w:rsid w:val="007043CA"/>
    <w:rPr>
      <w:rFonts w:asciiTheme="majorHAnsi" w:eastAsiaTheme="majorEastAsia" w:hAnsiTheme="majorHAnsi" w:cstheme="majorBidi"/>
      <w:i/>
      <w:iCs/>
      <w:color w:val="272727" w:themeColor="text1" w:themeTint="D8"/>
      <w:sz w:val="21"/>
      <w:szCs w:val="21"/>
      <w:lang w:eastAsia="es-ES"/>
    </w:rPr>
  </w:style>
  <w:style w:type="paragraph" w:customStyle="1" w:styleId="-lettretextegeda0">
    <w:name w:val="-lettretextegeda"/>
    <w:basedOn w:val="Normal"/>
    <w:rsid w:val="004F2517"/>
    <w:pPr>
      <w:spacing w:before="100" w:beforeAutospacing="1" w:after="100" w:afterAutospacing="1"/>
    </w:pPr>
    <w:rPr>
      <w:lang w:eastAsia="fr-FR"/>
    </w:rPr>
  </w:style>
  <w:style w:type="character" w:customStyle="1" w:styleId="-LettreTexteGEDACar0">
    <w:name w:val="- Lettre:Texte                 GEDA Car"/>
    <w:basedOn w:val="Policepardfaut"/>
    <w:semiHidden/>
    <w:locked/>
    <w:rsid w:val="00F82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53353116">
      <w:bodyDiv w:val="1"/>
      <w:marLeft w:val="0"/>
      <w:marRight w:val="0"/>
      <w:marTop w:val="0"/>
      <w:marBottom w:val="0"/>
      <w:divBdr>
        <w:top w:val="none" w:sz="0" w:space="0" w:color="auto"/>
        <w:left w:val="none" w:sz="0" w:space="0" w:color="auto"/>
        <w:bottom w:val="none" w:sz="0" w:space="0" w:color="auto"/>
        <w:right w:val="none" w:sz="0" w:space="0" w:color="auto"/>
      </w:divBdr>
    </w:div>
    <w:div w:id="60100388">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95515748">
      <w:bodyDiv w:val="1"/>
      <w:marLeft w:val="0"/>
      <w:marRight w:val="0"/>
      <w:marTop w:val="0"/>
      <w:marBottom w:val="0"/>
      <w:divBdr>
        <w:top w:val="none" w:sz="0" w:space="0" w:color="auto"/>
        <w:left w:val="none" w:sz="0" w:space="0" w:color="auto"/>
        <w:bottom w:val="none" w:sz="0" w:space="0" w:color="auto"/>
        <w:right w:val="none" w:sz="0" w:space="0" w:color="auto"/>
      </w:divBdr>
    </w:div>
    <w:div w:id="106589241">
      <w:bodyDiv w:val="1"/>
      <w:marLeft w:val="0"/>
      <w:marRight w:val="0"/>
      <w:marTop w:val="0"/>
      <w:marBottom w:val="0"/>
      <w:divBdr>
        <w:top w:val="none" w:sz="0" w:space="0" w:color="auto"/>
        <w:left w:val="none" w:sz="0" w:space="0" w:color="auto"/>
        <w:bottom w:val="none" w:sz="0" w:space="0" w:color="auto"/>
        <w:right w:val="none" w:sz="0" w:space="0" w:color="auto"/>
      </w:divBdr>
    </w:div>
    <w:div w:id="11745284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3483402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30193646">
      <w:bodyDiv w:val="1"/>
      <w:marLeft w:val="0"/>
      <w:marRight w:val="0"/>
      <w:marTop w:val="0"/>
      <w:marBottom w:val="0"/>
      <w:divBdr>
        <w:top w:val="none" w:sz="0" w:space="0" w:color="auto"/>
        <w:left w:val="none" w:sz="0" w:space="0" w:color="auto"/>
        <w:bottom w:val="none" w:sz="0" w:space="0" w:color="auto"/>
        <w:right w:val="none" w:sz="0" w:space="0" w:color="auto"/>
      </w:divBdr>
    </w:div>
    <w:div w:id="232742166">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290331486">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306201898">
      <w:bodyDiv w:val="1"/>
      <w:marLeft w:val="0"/>
      <w:marRight w:val="0"/>
      <w:marTop w:val="0"/>
      <w:marBottom w:val="0"/>
      <w:divBdr>
        <w:top w:val="none" w:sz="0" w:space="0" w:color="auto"/>
        <w:left w:val="none" w:sz="0" w:space="0" w:color="auto"/>
        <w:bottom w:val="none" w:sz="0" w:space="0" w:color="auto"/>
        <w:right w:val="none" w:sz="0" w:space="0" w:color="auto"/>
      </w:divBdr>
    </w:div>
    <w:div w:id="376391571">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434447934">
      <w:bodyDiv w:val="1"/>
      <w:marLeft w:val="0"/>
      <w:marRight w:val="0"/>
      <w:marTop w:val="0"/>
      <w:marBottom w:val="0"/>
      <w:divBdr>
        <w:top w:val="none" w:sz="0" w:space="0" w:color="auto"/>
        <w:left w:val="none" w:sz="0" w:space="0" w:color="auto"/>
        <w:bottom w:val="none" w:sz="0" w:space="0" w:color="auto"/>
        <w:right w:val="none" w:sz="0" w:space="0" w:color="auto"/>
      </w:divBdr>
    </w:div>
    <w:div w:id="440272318">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590898163">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843939020">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04742936">
      <w:bodyDiv w:val="1"/>
      <w:marLeft w:val="0"/>
      <w:marRight w:val="0"/>
      <w:marTop w:val="0"/>
      <w:marBottom w:val="0"/>
      <w:divBdr>
        <w:top w:val="none" w:sz="0" w:space="0" w:color="auto"/>
        <w:left w:val="none" w:sz="0" w:space="0" w:color="auto"/>
        <w:bottom w:val="none" w:sz="0" w:space="0" w:color="auto"/>
        <w:right w:val="none" w:sz="0" w:space="0" w:color="auto"/>
      </w:divBdr>
    </w:div>
    <w:div w:id="1040670266">
      <w:bodyDiv w:val="1"/>
      <w:marLeft w:val="0"/>
      <w:marRight w:val="0"/>
      <w:marTop w:val="0"/>
      <w:marBottom w:val="0"/>
      <w:divBdr>
        <w:top w:val="none" w:sz="0" w:space="0" w:color="auto"/>
        <w:left w:val="none" w:sz="0" w:space="0" w:color="auto"/>
        <w:bottom w:val="none" w:sz="0" w:space="0" w:color="auto"/>
        <w:right w:val="none" w:sz="0" w:space="0" w:color="auto"/>
      </w:divBdr>
    </w:div>
    <w:div w:id="104864842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04614591">
      <w:bodyDiv w:val="1"/>
      <w:marLeft w:val="0"/>
      <w:marRight w:val="0"/>
      <w:marTop w:val="0"/>
      <w:marBottom w:val="0"/>
      <w:divBdr>
        <w:top w:val="none" w:sz="0" w:space="0" w:color="auto"/>
        <w:left w:val="none" w:sz="0" w:space="0" w:color="auto"/>
        <w:bottom w:val="none" w:sz="0" w:space="0" w:color="auto"/>
        <w:right w:val="none" w:sz="0" w:space="0" w:color="auto"/>
      </w:divBdr>
    </w:div>
    <w:div w:id="1127239226">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358577724">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515146373">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40914642">
      <w:bodyDiv w:val="1"/>
      <w:marLeft w:val="0"/>
      <w:marRight w:val="0"/>
      <w:marTop w:val="0"/>
      <w:marBottom w:val="0"/>
      <w:divBdr>
        <w:top w:val="none" w:sz="0" w:space="0" w:color="auto"/>
        <w:left w:val="none" w:sz="0" w:space="0" w:color="auto"/>
        <w:bottom w:val="none" w:sz="0" w:space="0" w:color="auto"/>
        <w:right w:val="none" w:sz="0" w:space="0" w:color="auto"/>
      </w:divBdr>
    </w:div>
    <w:div w:id="1681544350">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16684034">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2244990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16173771">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 w:id="213925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fetedelascienceenpolynesiefrancaise" TargetMode="External"/><Relationship Id="rId3" Type="http://schemas.openxmlformats.org/officeDocument/2006/relationships/styles" Target="styles.xml"/><Relationship Id="rId7" Type="http://schemas.openxmlformats.org/officeDocument/2006/relationships/hyperlink" Target="https://www.fetedelascience.fr/fete-de-la-science-2021-en-polynesie-francai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AEB45-EB0C-45B3-8C33-56D9CD6B1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3851</Words>
  <Characters>21184</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2021-10-21T01:08:00Z</dcterms:created>
  <dcterms:modified xsi:type="dcterms:W3CDTF">2021-10-21T01:08:00Z</dcterms:modified>
</cp:coreProperties>
</file>