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7702" w14:textId="77777777" w:rsidR="00F07EBE" w:rsidRDefault="00F07EBE">
      <w:pPr>
        <w:pStyle w:val="-LettreObjetGEDA"/>
        <w:tabs>
          <w:tab w:val="left" w:pos="709"/>
        </w:tabs>
        <w:rPr>
          <w:b/>
          <w:bCs/>
          <w:noProof w:val="0"/>
          <w:u w:val="single"/>
        </w:rPr>
      </w:pPr>
    </w:p>
    <w:p w14:paraId="31552B3F" w14:textId="370C3BE8" w:rsidR="00DC009C" w:rsidRPr="002A0C4E" w:rsidRDefault="00036723">
      <w:pPr>
        <w:pStyle w:val="-LettreObjetGEDA"/>
        <w:tabs>
          <w:tab w:val="left" w:pos="709"/>
        </w:tabs>
        <w:rPr>
          <w:b/>
          <w:bCs/>
          <w:noProof w:val="0"/>
          <w:sz w:val="40"/>
          <w:szCs w:val="40"/>
        </w:rPr>
      </w:pPr>
      <w:r w:rsidRPr="002A0C4E">
        <w:rPr>
          <w:b/>
          <w:bCs/>
          <w:noProof w:val="0"/>
          <w:sz w:val="40"/>
          <w:szCs w:val="40"/>
        </w:rPr>
        <w:t>Réouverture des frontières</w:t>
      </w:r>
    </w:p>
    <w:p w14:paraId="7FADC6A4" w14:textId="77777777" w:rsidR="00F07EBE" w:rsidRPr="002A0C4E" w:rsidRDefault="00F07EBE">
      <w:pPr>
        <w:pStyle w:val="-LettreTexteespacGEDA"/>
        <w:rPr>
          <w:noProof w:val="0"/>
          <w:sz w:val="32"/>
          <w:szCs w:val="32"/>
        </w:rPr>
      </w:pPr>
    </w:p>
    <w:p w14:paraId="48AA75CB" w14:textId="77777777" w:rsidR="00055A8B" w:rsidRPr="002A0C4E" w:rsidRDefault="00055A8B" w:rsidP="00055A8B">
      <w:pPr>
        <w:ind w:firstLine="709"/>
        <w:rPr>
          <w:sz w:val="32"/>
          <w:szCs w:val="32"/>
        </w:rPr>
      </w:pPr>
      <w:r w:rsidRPr="002A0C4E">
        <w:rPr>
          <w:sz w:val="32"/>
          <w:szCs w:val="32"/>
        </w:rPr>
        <w:t>Madame la Représentante,</w:t>
      </w:r>
    </w:p>
    <w:p w14:paraId="4E75BC18" w14:textId="77777777" w:rsidR="00055A8B" w:rsidRPr="002A0C4E" w:rsidRDefault="00055A8B" w:rsidP="00055A8B">
      <w:pPr>
        <w:ind w:firstLine="709"/>
        <w:rPr>
          <w:sz w:val="32"/>
          <w:szCs w:val="32"/>
        </w:rPr>
      </w:pPr>
      <w:r w:rsidRPr="002A0C4E">
        <w:rPr>
          <w:sz w:val="32"/>
          <w:szCs w:val="32"/>
        </w:rPr>
        <w:t>Monsieur le Représentant,</w:t>
      </w:r>
    </w:p>
    <w:p w14:paraId="15BDCC46" w14:textId="77777777" w:rsidR="00055A8B" w:rsidRPr="002A0C4E" w:rsidRDefault="00055A8B" w:rsidP="00055A8B">
      <w:pPr>
        <w:ind w:firstLine="709"/>
        <w:rPr>
          <w:sz w:val="32"/>
          <w:szCs w:val="32"/>
        </w:rPr>
      </w:pPr>
      <w:r w:rsidRPr="002A0C4E">
        <w:rPr>
          <w:sz w:val="32"/>
          <w:szCs w:val="32"/>
        </w:rPr>
        <w:t> </w:t>
      </w:r>
    </w:p>
    <w:p w14:paraId="2D524DF5" w14:textId="77777777" w:rsidR="00055A8B" w:rsidRPr="00732603" w:rsidRDefault="00055A8B" w:rsidP="00055A8B">
      <w:pPr>
        <w:ind w:firstLine="709"/>
        <w:jc w:val="both"/>
        <w:rPr>
          <w:sz w:val="32"/>
          <w:szCs w:val="32"/>
        </w:rPr>
      </w:pPr>
      <w:r w:rsidRPr="00732603">
        <w:rPr>
          <w:sz w:val="32"/>
          <w:szCs w:val="32"/>
        </w:rPr>
        <w:t>Vous m’interrogez sur les conditions de la réouverture de nos frontières depuis le 1</w:t>
      </w:r>
      <w:r w:rsidRPr="00732603">
        <w:rPr>
          <w:sz w:val="32"/>
          <w:szCs w:val="32"/>
          <w:vertAlign w:val="superscript"/>
        </w:rPr>
        <w:t>er</w:t>
      </w:r>
      <w:r w:rsidRPr="00732603">
        <w:rPr>
          <w:sz w:val="32"/>
          <w:szCs w:val="32"/>
        </w:rPr>
        <w:t xml:space="preserve"> mai dernier qui intervient de manière progressive après trois mois de fermeture de notre Pays aux voyageurs internationaux pour motif touristique.</w:t>
      </w:r>
    </w:p>
    <w:p w14:paraId="49857024" w14:textId="77777777" w:rsidR="00055A8B" w:rsidRPr="00732603" w:rsidRDefault="00055A8B" w:rsidP="00055A8B">
      <w:pPr>
        <w:ind w:firstLine="709"/>
        <w:jc w:val="both"/>
        <w:rPr>
          <w:sz w:val="32"/>
          <w:szCs w:val="32"/>
        </w:rPr>
      </w:pPr>
      <w:r w:rsidRPr="00732603">
        <w:rPr>
          <w:sz w:val="32"/>
          <w:szCs w:val="32"/>
        </w:rPr>
        <w:t> </w:t>
      </w:r>
    </w:p>
    <w:p w14:paraId="1F2C0180" w14:textId="77777777" w:rsidR="00055A8B" w:rsidRPr="00732603" w:rsidRDefault="00055A8B" w:rsidP="00055A8B">
      <w:pPr>
        <w:ind w:firstLine="709"/>
        <w:jc w:val="both"/>
        <w:rPr>
          <w:sz w:val="32"/>
          <w:szCs w:val="32"/>
        </w:rPr>
      </w:pPr>
      <w:r w:rsidRPr="00732603">
        <w:rPr>
          <w:b/>
          <w:bCs/>
          <w:sz w:val="32"/>
          <w:szCs w:val="32"/>
        </w:rPr>
        <w:t>Rappel du contexte de février</w:t>
      </w:r>
      <w:r w:rsidRPr="00732603">
        <w:rPr>
          <w:sz w:val="32"/>
          <w:szCs w:val="32"/>
        </w:rPr>
        <w:t xml:space="preserve"> </w:t>
      </w:r>
    </w:p>
    <w:p w14:paraId="76425EF8" w14:textId="77777777" w:rsidR="00055A8B" w:rsidRPr="00732603" w:rsidRDefault="00055A8B" w:rsidP="00055A8B">
      <w:pPr>
        <w:ind w:firstLine="709"/>
        <w:jc w:val="both"/>
        <w:rPr>
          <w:sz w:val="32"/>
          <w:szCs w:val="32"/>
        </w:rPr>
      </w:pPr>
      <w:r w:rsidRPr="00732603">
        <w:rPr>
          <w:sz w:val="32"/>
          <w:szCs w:val="32"/>
        </w:rPr>
        <w:t> </w:t>
      </w:r>
    </w:p>
    <w:p w14:paraId="6B423745" w14:textId="7F9F18EE" w:rsidR="00055A8B" w:rsidRPr="00732603" w:rsidRDefault="00055A8B" w:rsidP="00055A8B">
      <w:pPr>
        <w:ind w:firstLine="709"/>
        <w:jc w:val="both"/>
        <w:rPr>
          <w:sz w:val="32"/>
          <w:szCs w:val="32"/>
        </w:rPr>
      </w:pPr>
      <w:r w:rsidRPr="00732603">
        <w:rPr>
          <w:sz w:val="32"/>
          <w:szCs w:val="32"/>
        </w:rPr>
        <w:t>Lorsque la décision de fermeture a été prise début février, nous ne savions pas pour quelle durée, cette dernière dépendant de l’évolution de l’épidémie dans le monde mais aussi de l’amélioration de la situation sanitaire de notre Pays.</w:t>
      </w:r>
      <w:r w:rsidR="00492930" w:rsidRPr="00732603">
        <w:rPr>
          <w:sz w:val="32"/>
          <w:szCs w:val="32"/>
        </w:rPr>
        <w:t xml:space="preserve"> Nous devions nous protéger des variants du covid nés en Angleterre, au Brésil et en Afrique du Sud. </w:t>
      </w:r>
    </w:p>
    <w:p w14:paraId="664F308D" w14:textId="77777777" w:rsidR="00055A8B" w:rsidRPr="00732603" w:rsidRDefault="00055A8B" w:rsidP="00055A8B">
      <w:pPr>
        <w:ind w:firstLine="709"/>
        <w:jc w:val="both"/>
        <w:rPr>
          <w:sz w:val="32"/>
          <w:szCs w:val="32"/>
        </w:rPr>
      </w:pPr>
      <w:r w:rsidRPr="00732603">
        <w:rPr>
          <w:sz w:val="32"/>
          <w:szCs w:val="32"/>
        </w:rPr>
        <w:t> </w:t>
      </w:r>
    </w:p>
    <w:p w14:paraId="07066D03" w14:textId="77777777" w:rsidR="00055A8B" w:rsidRPr="00732603" w:rsidRDefault="00055A8B" w:rsidP="00055A8B">
      <w:pPr>
        <w:ind w:firstLine="709"/>
        <w:jc w:val="both"/>
        <w:rPr>
          <w:sz w:val="32"/>
          <w:szCs w:val="32"/>
        </w:rPr>
      </w:pPr>
      <w:r w:rsidRPr="00732603">
        <w:rPr>
          <w:sz w:val="32"/>
          <w:szCs w:val="32"/>
        </w:rPr>
        <w:t xml:space="preserve">J’avais cependant indiqué que cette fermeture ne saurait dépasser trois mois car « au-delà, ce ne seront pas les COVID mutants qui nous tueront, mais la crise économique, le chômage et les faillites ». </w:t>
      </w:r>
    </w:p>
    <w:p w14:paraId="1C90D320" w14:textId="77777777" w:rsidR="00055A8B" w:rsidRPr="00732603" w:rsidRDefault="00055A8B" w:rsidP="00055A8B">
      <w:pPr>
        <w:ind w:firstLine="709"/>
        <w:jc w:val="both"/>
        <w:rPr>
          <w:sz w:val="32"/>
          <w:szCs w:val="32"/>
        </w:rPr>
      </w:pPr>
      <w:r w:rsidRPr="00732603">
        <w:rPr>
          <w:sz w:val="32"/>
          <w:szCs w:val="32"/>
        </w:rPr>
        <w:t>Ainsi, la Polynésie n’a accueilli aucun touriste international. Seuls les voyageurs disposant d’un motif impérieux familial, sanitaire ou professionnel ont pu se rendre en Polynésie.</w:t>
      </w:r>
    </w:p>
    <w:p w14:paraId="7B002D97" w14:textId="77777777" w:rsidR="00055A8B" w:rsidRPr="00732603" w:rsidRDefault="00055A8B" w:rsidP="00055A8B">
      <w:pPr>
        <w:rPr>
          <w:sz w:val="32"/>
          <w:szCs w:val="32"/>
        </w:rPr>
      </w:pPr>
      <w:r w:rsidRPr="00732603">
        <w:rPr>
          <w:sz w:val="32"/>
          <w:szCs w:val="32"/>
        </w:rPr>
        <w:t> </w:t>
      </w:r>
    </w:p>
    <w:p w14:paraId="50E1F82F" w14:textId="77777777" w:rsidR="00055A8B" w:rsidRPr="00732603" w:rsidRDefault="00055A8B" w:rsidP="00055A8B">
      <w:pPr>
        <w:ind w:firstLine="709"/>
        <w:jc w:val="both"/>
        <w:rPr>
          <w:sz w:val="32"/>
          <w:szCs w:val="32"/>
        </w:rPr>
      </w:pPr>
      <w:r w:rsidRPr="00732603">
        <w:rPr>
          <w:sz w:val="32"/>
          <w:szCs w:val="32"/>
        </w:rPr>
        <w:t>Vous le savez cette situation a de nouveau affecté notre économie, et plus particulièrement notre industrie touristique. 14 hôtels ont dû fermer leur porte en l’absence de clientèle internationale et faute de clientèle locale suffisante. Derrière ces hôtels il y a des milliers de salariés et donc des milliers de familles impactées. Le secteur de l’aérien a également été touché de plein fouet encore une fois ainsi que toutes les activités qui vivent directement mais aussi indirectement du tourisme.</w:t>
      </w:r>
    </w:p>
    <w:p w14:paraId="07FB0682" w14:textId="77777777" w:rsidR="00055A8B" w:rsidRPr="00732603" w:rsidRDefault="00055A8B" w:rsidP="00055A8B">
      <w:pPr>
        <w:ind w:firstLine="709"/>
        <w:jc w:val="both"/>
        <w:rPr>
          <w:sz w:val="32"/>
          <w:szCs w:val="32"/>
        </w:rPr>
      </w:pPr>
      <w:r w:rsidRPr="00732603">
        <w:rPr>
          <w:sz w:val="32"/>
          <w:szCs w:val="32"/>
        </w:rPr>
        <w:t> </w:t>
      </w:r>
    </w:p>
    <w:p w14:paraId="44355E20" w14:textId="262014B6" w:rsidR="00055A8B" w:rsidRPr="00732603" w:rsidRDefault="00055A8B" w:rsidP="00055A8B">
      <w:pPr>
        <w:ind w:firstLine="709"/>
        <w:jc w:val="both"/>
        <w:rPr>
          <w:sz w:val="32"/>
          <w:szCs w:val="32"/>
        </w:rPr>
      </w:pPr>
      <w:r w:rsidRPr="00732603">
        <w:rPr>
          <w:sz w:val="32"/>
          <w:szCs w:val="32"/>
        </w:rPr>
        <w:t xml:space="preserve">Nous avons très rapidement pris les mesures de renforcement de nos plans de sauvegarde de notre économie et de nos emplois afin de minimiser les effets engendrés par cette situation. </w:t>
      </w:r>
      <w:r w:rsidR="00492930" w:rsidRPr="00732603">
        <w:rPr>
          <w:sz w:val="32"/>
          <w:szCs w:val="32"/>
        </w:rPr>
        <w:t xml:space="preserve">Et nous avons réussi. Il </w:t>
      </w:r>
      <w:r w:rsidR="00492930" w:rsidRPr="00732603">
        <w:rPr>
          <w:sz w:val="32"/>
          <w:szCs w:val="32"/>
        </w:rPr>
        <w:lastRenderedPageBreak/>
        <w:t xml:space="preserve">suffit de regarder l’évolution des chiffres de puis trois mois pour s’en convaincre. Nous les avons stabilisés à un niveau bas. Quant aux variants, ils ne sont pas propagés chez nous. </w:t>
      </w:r>
    </w:p>
    <w:p w14:paraId="4E68D49B" w14:textId="77777777" w:rsidR="00055A8B" w:rsidRPr="00732603" w:rsidRDefault="00055A8B" w:rsidP="00055A8B">
      <w:pPr>
        <w:ind w:firstLine="709"/>
        <w:jc w:val="both"/>
        <w:rPr>
          <w:sz w:val="32"/>
          <w:szCs w:val="32"/>
        </w:rPr>
      </w:pPr>
      <w:r w:rsidRPr="00732603">
        <w:rPr>
          <w:sz w:val="32"/>
          <w:szCs w:val="32"/>
        </w:rPr>
        <w:t> </w:t>
      </w:r>
    </w:p>
    <w:p w14:paraId="26B11620" w14:textId="77777777" w:rsidR="00055A8B" w:rsidRPr="00732603" w:rsidRDefault="00055A8B" w:rsidP="00055A8B">
      <w:pPr>
        <w:ind w:firstLine="709"/>
        <w:jc w:val="both"/>
        <w:rPr>
          <w:sz w:val="32"/>
          <w:szCs w:val="32"/>
        </w:rPr>
      </w:pPr>
      <w:r w:rsidRPr="00732603">
        <w:rPr>
          <w:sz w:val="32"/>
          <w:szCs w:val="32"/>
        </w:rPr>
        <w:t> </w:t>
      </w:r>
    </w:p>
    <w:p w14:paraId="72AA9EF7" w14:textId="77777777" w:rsidR="00055A8B" w:rsidRPr="00732603" w:rsidRDefault="00055A8B" w:rsidP="00055A8B">
      <w:pPr>
        <w:ind w:firstLine="709"/>
        <w:jc w:val="both"/>
        <w:rPr>
          <w:sz w:val="32"/>
          <w:szCs w:val="32"/>
        </w:rPr>
      </w:pPr>
      <w:r w:rsidRPr="00732603">
        <w:rPr>
          <w:b/>
          <w:bCs/>
          <w:sz w:val="32"/>
          <w:szCs w:val="32"/>
        </w:rPr>
        <w:t>Point sur la situation sanitaire</w:t>
      </w:r>
    </w:p>
    <w:p w14:paraId="16A165AA" w14:textId="77777777" w:rsidR="00055A8B" w:rsidRPr="00732603" w:rsidRDefault="00055A8B" w:rsidP="00055A8B">
      <w:pPr>
        <w:ind w:firstLine="709"/>
        <w:jc w:val="both"/>
        <w:rPr>
          <w:sz w:val="32"/>
          <w:szCs w:val="32"/>
        </w:rPr>
      </w:pPr>
      <w:r w:rsidRPr="00732603">
        <w:rPr>
          <w:b/>
          <w:bCs/>
          <w:sz w:val="32"/>
          <w:szCs w:val="32"/>
        </w:rPr>
        <w:t> </w:t>
      </w:r>
    </w:p>
    <w:p w14:paraId="48C5EF04" w14:textId="77777777" w:rsidR="00055A8B" w:rsidRPr="00732603" w:rsidRDefault="00055A8B" w:rsidP="00055A8B">
      <w:pPr>
        <w:ind w:firstLine="709"/>
        <w:jc w:val="both"/>
        <w:rPr>
          <w:sz w:val="32"/>
          <w:szCs w:val="32"/>
        </w:rPr>
      </w:pPr>
      <w:r w:rsidRPr="00732603">
        <w:rPr>
          <w:sz w:val="32"/>
          <w:szCs w:val="32"/>
        </w:rPr>
        <w:t xml:space="preserve">Sur le plan sanitaire, alors que la situation de la Polynésie était stable voir maîtrisée, nous avons mis en place un programme de vaccination en faveur dans un premier temps des personnes âgées et des personnes en longue maladie. Depuis, nous avons intensifié la vaccination en l’ouvrant aux personnes de 18 ans et plus, en ouvrant plusieurs centres de vaccination à Tahiti mais aussi dans les îles et en organisant des </w:t>
      </w:r>
      <w:proofErr w:type="spellStart"/>
      <w:r w:rsidRPr="00732603">
        <w:rPr>
          <w:sz w:val="32"/>
          <w:szCs w:val="32"/>
        </w:rPr>
        <w:t>vaccinodromes</w:t>
      </w:r>
      <w:proofErr w:type="spellEnd"/>
      <w:r w:rsidRPr="00732603">
        <w:rPr>
          <w:sz w:val="32"/>
          <w:szCs w:val="32"/>
        </w:rPr>
        <w:t xml:space="preserve"> où des milliers de personnes se sont présentées. Je souhaite au nom de la Polynésie remercier l’Etat de nous accompagner sur ce front sanitaire en étant notamment au rendez-vous de l’approvisionnement en vaccins.  </w:t>
      </w:r>
    </w:p>
    <w:p w14:paraId="212D8A9B" w14:textId="77777777" w:rsidR="005540EF" w:rsidRPr="00732603" w:rsidRDefault="00055A8B" w:rsidP="00014F22">
      <w:pPr>
        <w:ind w:firstLine="709"/>
        <w:jc w:val="both"/>
        <w:rPr>
          <w:sz w:val="32"/>
          <w:szCs w:val="32"/>
        </w:rPr>
      </w:pPr>
      <w:r w:rsidRPr="00732603">
        <w:rPr>
          <w:sz w:val="32"/>
          <w:szCs w:val="32"/>
        </w:rPr>
        <w:t> </w:t>
      </w:r>
    </w:p>
    <w:p w14:paraId="480FCCFE" w14:textId="42AAA55D" w:rsidR="0028591D" w:rsidRPr="00732603" w:rsidRDefault="00014F22" w:rsidP="00014F22">
      <w:pPr>
        <w:ind w:firstLine="709"/>
        <w:jc w:val="both"/>
        <w:rPr>
          <w:color w:val="000000" w:themeColor="text1"/>
          <w:sz w:val="32"/>
          <w:szCs w:val="32"/>
        </w:rPr>
      </w:pPr>
      <w:r w:rsidRPr="00732603">
        <w:rPr>
          <w:color w:val="000000" w:themeColor="text1"/>
          <w:sz w:val="32"/>
          <w:szCs w:val="32"/>
        </w:rPr>
        <w:t xml:space="preserve">Hier, </w:t>
      </w:r>
      <w:r w:rsidR="007167B0" w:rsidRPr="00732603">
        <w:rPr>
          <w:color w:val="000000" w:themeColor="text1"/>
          <w:sz w:val="32"/>
          <w:szCs w:val="32"/>
        </w:rPr>
        <w:t xml:space="preserve">46.068 </w:t>
      </w:r>
      <w:r w:rsidR="005540EF" w:rsidRPr="00732603">
        <w:rPr>
          <w:color w:val="000000" w:themeColor="text1"/>
          <w:sz w:val="32"/>
          <w:szCs w:val="32"/>
        </w:rPr>
        <w:t>personnes</w:t>
      </w:r>
      <w:r w:rsidR="00E4113E" w:rsidRPr="00732603">
        <w:rPr>
          <w:color w:val="000000" w:themeColor="text1"/>
          <w:sz w:val="32"/>
          <w:szCs w:val="32"/>
        </w:rPr>
        <w:t>, soit près de 25% de la population,</w:t>
      </w:r>
      <w:r w:rsidR="005540EF" w:rsidRPr="00732603">
        <w:rPr>
          <w:color w:val="000000" w:themeColor="text1"/>
          <w:sz w:val="32"/>
          <w:szCs w:val="32"/>
        </w:rPr>
        <w:t xml:space="preserve"> avaient reçu au moins une dose de vaccin, dont 28.296 personnes étant complètement vaccinées.</w:t>
      </w:r>
      <w:r w:rsidR="00AC7104" w:rsidRPr="00732603">
        <w:rPr>
          <w:color w:val="000000" w:themeColor="text1"/>
          <w:sz w:val="32"/>
          <w:szCs w:val="32"/>
        </w:rPr>
        <w:t xml:space="preserve"> Le rythme actuel est de plus de 1000 vaccinations par jour</w:t>
      </w:r>
      <w:r w:rsidR="00943AB7" w:rsidRPr="00732603">
        <w:rPr>
          <w:color w:val="000000" w:themeColor="text1"/>
          <w:sz w:val="32"/>
          <w:szCs w:val="32"/>
        </w:rPr>
        <w:t>. Par ailleurs, vous avez pu constat</w:t>
      </w:r>
      <w:r w:rsidR="00EF1A87" w:rsidRPr="00732603">
        <w:rPr>
          <w:color w:val="000000" w:themeColor="text1"/>
          <w:sz w:val="32"/>
          <w:szCs w:val="32"/>
        </w:rPr>
        <w:t>er</w:t>
      </w:r>
      <w:r w:rsidR="00943AB7" w:rsidRPr="00732603">
        <w:rPr>
          <w:color w:val="000000" w:themeColor="text1"/>
          <w:sz w:val="32"/>
          <w:szCs w:val="32"/>
        </w:rPr>
        <w:t xml:space="preserve"> qu’avec le soutien de l’Armée nous </w:t>
      </w:r>
      <w:r w:rsidR="00EF1A87" w:rsidRPr="00732603">
        <w:rPr>
          <w:color w:val="000000" w:themeColor="text1"/>
          <w:sz w:val="32"/>
          <w:szCs w:val="32"/>
        </w:rPr>
        <w:t xml:space="preserve">nous déplaçons vers les endroits les plus isolés, comme ce fut le cas à Rapa, </w:t>
      </w:r>
      <w:r w:rsidR="000667C2" w:rsidRPr="00732603">
        <w:rPr>
          <w:color w:val="000000" w:themeColor="text1"/>
          <w:sz w:val="32"/>
          <w:szCs w:val="32"/>
        </w:rPr>
        <w:t xml:space="preserve">avant Raivavae, </w:t>
      </w:r>
      <w:r w:rsidR="00EF1A87" w:rsidRPr="00732603">
        <w:rPr>
          <w:color w:val="000000" w:themeColor="text1"/>
          <w:sz w:val="32"/>
          <w:szCs w:val="32"/>
        </w:rPr>
        <w:t>et que nous entamons aujourd’hui une vaste campagne de vaccination à Bora-Bora</w:t>
      </w:r>
      <w:r w:rsidR="009C1AD9" w:rsidRPr="00732603">
        <w:rPr>
          <w:color w:val="000000" w:themeColor="text1"/>
          <w:sz w:val="32"/>
          <w:szCs w:val="32"/>
        </w:rPr>
        <w:t>, principale île d’accueil des touristes.</w:t>
      </w:r>
      <w:r w:rsidR="007167B0" w:rsidRPr="00732603">
        <w:rPr>
          <w:color w:val="000000" w:themeColor="text1"/>
          <w:sz w:val="32"/>
          <w:szCs w:val="32"/>
        </w:rPr>
        <w:t xml:space="preserve"> </w:t>
      </w:r>
    </w:p>
    <w:p w14:paraId="00435633" w14:textId="77777777" w:rsidR="0028591D" w:rsidRPr="00732603" w:rsidRDefault="0028591D" w:rsidP="00014F22">
      <w:pPr>
        <w:ind w:firstLine="709"/>
        <w:jc w:val="both"/>
        <w:rPr>
          <w:color w:val="000000" w:themeColor="text1"/>
          <w:sz w:val="32"/>
          <w:szCs w:val="32"/>
        </w:rPr>
      </w:pPr>
    </w:p>
    <w:p w14:paraId="06A2FD7F" w14:textId="479DD628" w:rsidR="00055A8B" w:rsidRPr="00732603" w:rsidRDefault="00D42390" w:rsidP="00014F22">
      <w:pPr>
        <w:ind w:firstLine="709"/>
        <w:jc w:val="both"/>
        <w:rPr>
          <w:color w:val="000000" w:themeColor="text1"/>
          <w:sz w:val="32"/>
          <w:szCs w:val="32"/>
        </w:rPr>
      </w:pPr>
      <w:r w:rsidRPr="00732603">
        <w:rPr>
          <w:color w:val="000000" w:themeColor="text1"/>
          <w:sz w:val="32"/>
          <w:szCs w:val="32"/>
        </w:rPr>
        <w:t xml:space="preserve">La campagne de vaccination dans les îles va pouvoir s’intensifier grâce à </w:t>
      </w:r>
      <w:r w:rsidR="00B42FBE" w:rsidRPr="00732603">
        <w:rPr>
          <w:color w:val="000000" w:themeColor="text1"/>
          <w:sz w:val="32"/>
          <w:szCs w:val="32"/>
        </w:rPr>
        <w:t>la première livraison</w:t>
      </w:r>
      <w:r w:rsidR="000C2D54" w:rsidRPr="00732603">
        <w:rPr>
          <w:color w:val="000000" w:themeColor="text1"/>
          <w:sz w:val="32"/>
          <w:szCs w:val="32"/>
        </w:rPr>
        <w:t xml:space="preserve"> par l’Etat </w:t>
      </w:r>
      <w:r w:rsidR="00B42FBE" w:rsidRPr="00732603">
        <w:rPr>
          <w:color w:val="000000" w:themeColor="text1"/>
          <w:sz w:val="32"/>
          <w:szCs w:val="32"/>
        </w:rPr>
        <w:t xml:space="preserve">de 22.600 doses du vaccin </w:t>
      </w:r>
      <w:proofErr w:type="spellStart"/>
      <w:r w:rsidR="00B42FBE" w:rsidRPr="00732603">
        <w:rPr>
          <w:color w:val="000000" w:themeColor="text1"/>
          <w:sz w:val="32"/>
          <w:szCs w:val="32"/>
        </w:rPr>
        <w:t>Jannsen</w:t>
      </w:r>
      <w:proofErr w:type="spellEnd"/>
      <w:r w:rsidR="00A6048A" w:rsidRPr="00732603">
        <w:rPr>
          <w:color w:val="000000" w:themeColor="text1"/>
          <w:sz w:val="32"/>
          <w:szCs w:val="32"/>
        </w:rPr>
        <w:t>. Au total, ce sont 112.000 doses de vaccin</w:t>
      </w:r>
      <w:r w:rsidR="002E2A0B" w:rsidRPr="00732603">
        <w:rPr>
          <w:color w:val="000000" w:themeColor="text1"/>
          <w:sz w:val="32"/>
          <w:szCs w:val="32"/>
        </w:rPr>
        <w:t xml:space="preserve"> qui nous ont été livrées depuis le mois de janvier </w:t>
      </w:r>
      <w:r w:rsidR="0028591D" w:rsidRPr="00732603">
        <w:rPr>
          <w:color w:val="000000" w:themeColor="text1"/>
          <w:sz w:val="32"/>
          <w:szCs w:val="32"/>
        </w:rPr>
        <w:t xml:space="preserve">et plus de 12.000 doses doivent désormais nous être livrées chaque semaine. </w:t>
      </w:r>
      <w:r w:rsidR="000C2D54" w:rsidRPr="00732603">
        <w:rPr>
          <w:color w:val="000000" w:themeColor="text1"/>
          <w:sz w:val="32"/>
          <w:szCs w:val="32"/>
        </w:rPr>
        <w:t>Ainsi, notre ministre de la Santé nous a annoncé que l’immunité collective devrait être atteinte au mois de juille</w:t>
      </w:r>
      <w:r w:rsidR="009E03AA" w:rsidRPr="00732603">
        <w:rPr>
          <w:color w:val="000000" w:themeColor="text1"/>
          <w:sz w:val="32"/>
          <w:szCs w:val="32"/>
        </w:rPr>
        <w:t>t.</w:t>
      </w:r>
    </w:p>
    <w:p w14:paraId="0D2DA882" w14:textId="2BA62CE3" w:rsidR="00640D45" w:rsidRPr="00732603" w:rsidRDefault="00640D45" w:rsidP="00014F22">
      <w:pPr>
        <w:ind w:firstLine="709"/>
        <w:jc w:val="both"/>
        <w:rPr>
          <w:color w:val="000000" w:themeColor="text1"/>
          <w:sz w:val="32"/>
          <w:szCs w:val="32"/>
        </w:rPr>
      </w:pPr>
    </w:p>
    <w:p w14:paraId="2114DA02" w14:textId="47FC1D5C" w:rsidR="00640D45" w:rsidRPr="00732603" w:rsidRDefault="00640D45" w:rsidP="00014F22">
      <w:pPr>
        <w:ind w:firstLine="709"/>
        <w:jc w:val="both"/>
        <w:rPr>
          <w:color w:val="000000" w:themeColor="text1"/>
          <w:sz w:val="32"/>
          <w:szCs w:val="32"/>
        </w:rPr>
      </w:pPr>
      <w:r w:rsidRPr="00732603">
        <w:rPr>
          <w:color w:val="000000" w:themeColor="text1"/>
          <w:sz w:val="32"/>
          <w:szCs w:val="32"/>
        </w:rPr>
        <w:t xml:space="preserve">Je vous indique également </w:t>
      </w:r>
      <w:r w:rsidR="00954A86" w:rsidRPr="00732603">
        <w:rPr>
          <w:color w:val="000000" w:themeColor="text1"/>
          <w:sz w:val="32"/>
          <w:szCs w:val="32"/>
        </w:rPr>
        <w:t xml:space="preserve">que dans le cadre de notre protocole sanitaire à l’arrivée, l’Etat nous a déjà livré 15.000 tests rapides et que 15.000 autres </w:t>
      </w:r>
      <w:r w:rsidR="009E10F9" w:rsidRPr="00732603">
        <w:rPr>
          <w:color w:val="000000" w:themeColor="text1"/>
          <w:sz w:val="32"/>
          <w:szCs w:val="32"/>
        </w:rPr>
        <w:t>sont programmés.</w:t>
      </w:r>
    </w:p>
    <w:p w14:paraId="35E3A044" w14:textId="77777777" w:rsidR="00055A8B" w:rsidRPr="00732603" w:rsidRDefault="00055A8B" w:rsidP="00055A8B">
      <w:pPr>
        <w:ind w:firstLine="709"/>
        <w:jc w:val="both"/>
        <w:rPr>
          <w:sz w:val="32"/>
          <w:szCs w:val="32"/>
        </w:rPr>
      </w:pPr>
      <w:r w:rsidRPr="00732603">
        <w:rPr>
          <w:sz w:val="32"/>
          <w:szCs w:val="32"/>
        </w:rPr>
        <w:t> </w:t>
      </w:r>
    </w:p>
    <w:p w14:paraId="78883434" w14:textId="77777777" w:rsidR="00055A8B" w:rsidRPr="00732603" w:rsidRDefault="00055A8B" w:rsidP="00055A8B">
      <w:pPr>
        <w:ind w:firstLine="709"/>
        <w:jc w:val="both"/>
        <w:rPr>
          <w:sz w:val="32"/>
          <w:szCs w:val="32"/>
        </w:rPr>
      </w:pPr>
      <w:r w:rsidRPr="00732603">
        <w:rPr>
          <w:b/>
          <w:bCs/>
          <w:sz w:val="32"/>
          <w:szCs w:val="32"/>
        </w:rPr>
        <w:t>La préparation de la réouverture des frontières</w:t>
      </w:r>
    </w:p>
    <w:p w14:paraId="1C47B77D" w14:textId="77777777" w:rsidR="00055A8B" w:rsidRPr="00732603" w:rsidRDefault="00055A8B" w:rsidP="00055A8B">
      <w:pPr>
        <w:ind w:firstLine="709"/>
        <w:jc w:val="both"/>
        <w:rPr>
          <w:sz w:val="32"/>
          <w:szCs w:val="32"/>
        </w:rPr>
      </w:pPr>
      <w:r w:rsidRPr="00732603">
        <w:rPr>
          <w:sz w:val="32"/>
          <w:szCs w:val="32"/>
        </w:rPr>
        <w:t> </w:t>
      </w:r>
    </w:p>
    <w:p w14:paraId="0656EEFC" w14:textId="2485F523" w:rsidR="00055A8B" w:rsidRPr="00732603" w:rsidRDefault="00055A8B" w:rsidP="00055A8B">
      <w:pPr>
        <w:ind w:firstLine="709"/>
        <w:jc w:val="both"/>
        <w:rPr>
          <w:sz w:val="32"/>
          <w:szCs w:val="32"/>
        </w:rPr>
      </w:pPr>
      <w:r w:rsidRPr="00732603">
        <w:rPr>
          <w:sz w:val="32"/>
          <w:szCs w:val="32"/>
        </w:rPr>
        <w:lastRenderedPageBreak/>
        <w:t>Parallèlement, nous avons suivi avec attention l’évolution de la pandémie au niveau mondial et prépar</w:t>
      </w:r>
      <w:r w:rsidR="00E817F8" w:rsidRPr="00732603">
        <w:rPr>
          <w:sz w:val="32"/>
          <w:szCs w:val="32"/>
        </w:rPr>
        <w:t>é</w:t>
      </w:r>
      <w:r w:rsidRPr="00732603">
        <w:rPr>
          <w:sz w:val="32"/>
          <w:szCs w:val="32"/>
        </w:rPr>
        <w:t xml:space="preserve"> la réouverture des frontières afin d’anticiper sur les mesures à prendre avec comme double objectif</w:t>
      </w:r>
      <w:r w:rsidR="00E817F8" w:rsidRPr="00732603">
        <w:rPr>
          <w:sz w:val="32"/>
          <w:szCs w:val="32"/>
        </w:rPr>
        <w:t xml:space="preserve">, </w:t>
      </w:r>
      <w:r w:rsidRPr="00732603">
        <w:rPr>
          <w:sz w:val="32"/>
          <w:szCs w:val="32"/>
        </w:rPr>
        <w:t xml:space="preserve">celui d’assurer </w:t>
      </w:r>
      <w:r w:rsidR="00E817F8" w:rsidRPr="00732603">
        <w:rPr>
          <w:sz w:val="32"/>
          <w:szCs w:val="32"/>
        </w:rPr>
        <w:t>une</w:t>
      </w:r>
      <w:r w:rsidRPr="00732603">
        <w:rPr>
          <w:sz w:val="32"/>
          <w:szCs w:val="32"/>
        </w:rPr>
        <w:t xml:space="preserve"> protection sanitaire </w:t>
      </w:r>
      <w:r w:rsidR="00E817F8" w:rsidRPr="00732603">
        <w:rPr>
          <w:sz w:val="32"/>
          <w:szCs w:val="32"/>
        </w:rPr>
        <w:t xml:space="preserve">maximale </w:t>
      </w:r>
      <w:r w:rsidRPr="00732603">
        <w:rPr>
          <w:sz w:val="32"/>
          <w:szCs w:val="32"/>
        </w:rPr>
        <w:t>de la population et celui de reprise économique.</w:t>
      </w:r>
    </w:p>
    <w:p w14:paraId="501AF258" w14:textId="77777777" w:rsidR="00055A8B" w:rsidRPr="00732603" w:rsidRDefault="00055A8B" w:rsidP="00055A8B">
      <w:pPr>
        <w:ind w:firstLine="709"/>
        <w:jc w:val="both"/>
        <w:rPr>
          <w:sz w:val="32"/>
          <w:szCs w:val="32"/>
        </w:rPr>
      </w:pPr>
      <w:r w:rsidRPr="00732603">
        <w:rPr>
          <w:sz w:val="32"/>
          <w:szCs w:val="32"/>
        </w:rPr>
        <w:t> </w:t>
      </w:r>
    </w:p>
    <w:p w14:paraId="34CFE7AC" w14:textId="77777777" w:rsidR="00055A8B" w:rsidRPr="00732603" w:rsidRDefault="00055A8B" w:rsidP="00055A8B">
      <w:pPr>
        <w:ind w:firstLine="709"/>
        <w:jc w:val="both"/>
        <w:rPr>
          <w:sz w:val="32"/>
          <w:szCs w:val="32"/>
        </w:rPr>
      </w:pPr>
      <w:r w:rsidRPr="00732603">
        <w:rPr>
          <w:sz w:val="32"/>
          <w:szCs w:val="32"/>
        </w:rPr>
        <w:t>J’ai eu l’occasion d’évoquer le sujet avec le Président de la République le 30 mars dernier. Il a été sensible aux arguments développés et a accepté une réouverture au 1</w:t>
      </w:r>
      <w:r w:rsidRPr="00732603">
        <w:rPr>
          <w:sz w:val="32"/>
          <w:szCs w:val="32"/>
          <w:vertAlign w:val="superscript"/>
        </w:rPr>
        <w:t>er</w:t>
      </w:r>
      <w:r w:rsidRPr="00732603">
        <w:rPr>
          <w:sz w:val="32"/>
          <w:szCs w:val="32"/>
        </w:rPr>
        <w:t xml:space="preserve"> mai. </w:t>
      </w:r>
    </w:p>
    <w:p w14:paraId="26F772D3" w14:textId="77777777" w:rsidR="00055A8B" w:rsidRPr="00732603" w:rsidRDefault="00055A8B" w:rsidP="00055A8B">
      <w:pPr>
        <w:ind w:firstLine="709"/>
        <w:jc w:val="both"/>
        <w:rPr>
          <w:sz w:val="32"/>
          <w:szCs w:val="32"/>
        </w:rPr>
      </w:pPr>
      <w:r w:rsidRPr="00732603">
        <w:rPr>
          <w:sz w:val="32"/>
          <w:szCs w:val="32"/>
        </w:rPr>
        <w:t> </w:t>
      </w:r>
    </w:p>
    <w:p w14:paraId="7DFCCB1C" w14:textId="77777777" w:rsidR="00055A8B" w:rsidRPr="00732603" w:rsidRDefault="00055A8B" w:rsidP="00055A8B">
      <w:pPr>
        <w:ind w:firstLine="709"/>
        <w:jc w:val="both"/>
        <w:rPr>
          <w:sz w:val="32"/>
          <w:szCs w:val="32"/>
        </w:rPr>
      </w:pPr>
      <w:r w:rsidRPr="00732603">
        <w:rPr>
          <w:sz w:val="32"/>
          <w:szCs w:val="32"/>
        </w:rPr>
        <w:t>Ouvrir les frontières n’est pas un choix, c’est une nécessité. La crise sociale déjà installée pour plus d’un tiers de la population doit aussi être combattue avec autant de vigueur que le Pays combat la crise sanitaire. Et le meilleur moyen de résorber les conséquences sociales, c’est de remettre l’économie en marche. Toutes les analyses économiques et tous les indicateurs sont formels. Les aides publiques ont leur limite. Elles ne pourront pas endiguer éternellement les effets d’une crise sociale. Il est donc nécessaire de reprendre l’activité, même de manière partielle pour le moment, même au ralenti, et toujours en veillant à garantir un contrôle sanitaire efficace, et des mesures adaptées à la situation.</w:t>
      </w:r>
    </w:p>
    <w:p w14:paraId="6608F5CB" w14:textId="77777777" w:rsidR="00055A8B" w:rsidRPr="00732603" w:rsidRDefault="00055A8B" w:rsidP="00055A8B">
      <w:pPr>
        <w:ind w:firstLine="709"/>
        <w:jc w:val="both"/>
        <w:rPr>
          <w:sz w:val="32"/>
          <w:szCs w:val="32"/>
        </w:rPr>
      </w:pPr>
      <w:r w:rsidRPr="00732603">
        <w:rPr>
          <w:sz w:val="32"/>
          <w:szCs w:val="32"/>
        </w:rPr>
        <w:t> </w:t>
      </w:r>
    </w:p>
    <w:p w14:paraId="0D5A4F57" w14:textId="77777777" w:rsidR="00732603" w:rsidRDefault="00055A8B" w:rsidP="00055A8B">
      <w:pPr>
        <w:ind w:firstLine="709"/>
        <w:jc w:val="both"/>
        <w:rPr>
          <w:sz w:val="32"/>
          <w:szCs w:val="32"/>
        </w:rPr>
      </w:pPr>
      <w:r w:rsidRPr="00732603">
        <w:rPr>
          <w:sz w:val="32"/>
          <w:szCs w:val="32"/>
        </w:rPr>
        <w:t xml:space="preserve">Au vu de la situation sanitaire au niveau national </w:t>
      </w:r>
      <w:r w:rsidR="00492930" w:rsidRPr="00732603">
        <w:rPr>
          <w:sz w:val="32"/>
          <w:szCs w:val="32"/>
        </w:rPr>
        <w:t xml:space="preserve">qui n’a cessé de se dégrader jusqu’à la mi-avril, </w:t>
      </w:r>
      <w:r w:rsidRPr="00732603">
        <w:rPr>
          <w:sz w:val="32"/>
          <w:szCs w:val="32"/>
        </w:rPr>
        <w:t>nous avons en concertation avec l’Etat décidé de ne rouvrir la destination qu’aux Etats-Unis dont</w:t>
      </w:r>
      <w:r w:rsidR="00E817F8" w:rsidRPr="00732603">
        <w:rPr>
          <w:sz w:val="32"/>
          <w:szCs w:val="32"/>
        </w:rPr>
        <w:t xml:space="preserve"> le taux d’incidence est bas et dont</w:t>
      </w:r>
      <w:r w:rsidRPr="00732603">
        <w:rPr>
          <w:sz w:val="32"/>
          <w:szCs w:val="32"/>
        </w:rPr>
        <w:t xml:space="preserve"> les campagnes de vaccinations sont intensives depuis plusieurs semaines maintenan</w:t>
      </w:r>
      <w:r w:rsidR="00E817F8" w:rsidRPr="00732603">
        <w:rPr>
          <w:sz w:val="32"/>
          <w:szCs w:val="32"/>
        </w:rPr>
        <w:t>t.</w:t>
      </w:r>
      <w:r w:rsidR="00492930" w:rsidRPr="00732603">
        <w:rPr>
          <w:sz w:val="32"/>
          <w:szCs w:val="32"/>
        </w:rPr>
        <w:t xml:space="preserve"> </w:t>
      </w:r>
    </w:p>
    <w:p w14:paraId="00CA5A12" w14:textId="5CA266DD" w:rsidR="00055A8B" w:rsidRPr="00732603" w:rsidRDefault="00492930" w:rsidP="00055A8B">
      <w:pPr>
        <w:ind w:firstLine="709"/>
        <w:jc w:val="both"/>
        <w:rPr>
          <w:sz w:val="32"/>
          <w:szCs w:val="32"/>
        </w:rPr>
      </w:pPr>
      <w:r w:rsidRPr="00732603">
        <w:rPr>
          <w:sz w:val="32"/>
          <w:szCs w:val="32"/>
        </w:rPr>
        <w:t xml:space="preserve">Dès que la situation sanitaire en métropole sera jugée meilleure, nous pourrons envisager l’ouverture de nos frontières à l’Europe. </w:t>
      </w:r>
    </w:p>
    <w:p w14:paraId="6DEE1889" w14:textId="77777777" w:rsidR="00055A8B" w:rsidRPr="00732603" w:rsidRDefault="00055A8B" w:rsidP="00055A8B">
      <w:pPr>
        <w:ind w:firstLine="709"/>
        <w:jc w:val="both"/>
        <w:rPr>
          <w:sz w:val="32"/>
          <w:szCs w:val="32"/>
        </w:rPr>
      </w:pPr>
      <w:r w:rsidRPr="00732603">
        <w:rPr>
          <w:sz w:val="32"/>
          <w:szCs w:val="32"/>
        </w:rPr>
        <w:t> </w:t>
      </w:r>
    </w:p>
    <w:p w14:paraId="62304238" w14:textId="77777777" w:rsidR="00055A8B" w:rsidRPr="00732603" w:rsidRDefault="00055A8B" w:rsidP="00055A8B">
      <w:pPr>
        <w:ind w:firstLine="709"/>
        <w:jc w:val="both"/>
        <w:rPr>
          <w:sz w:val="32"/>
          <w:szCs w:val="32"/>
        </w:rPr>
      </w:pPr>
      <w:r w:rsidRPr="00732603">
        <w:rPr>
          <w:sz w:val="32"/>
          <w:szCs w:val="32"/>
        </w:rPr>
        <w:t>Dans cette perspective, les moyens déployés tant par le Pays que par l’Etat dans le cadre de cette réouverture progressive des frontières sont importants</w:t>
      </w:r>
      <w:r w:rsidR="00E817F8" w:rsidRPr="00732603">
        <w:rPr>
          <w:sz w:val="32"/>
          <w:szCs w:val="32"/>
        </w:rPr>
        <w:t xml:space="preserve"> tant à l’aéroport qu’en matière de surveillance sanitaire des communes qui sont toujours mobilisées à nos côtés.</w:t>
      </w:r>
      <w:r w:rsidRPr="00732603">
        <w:rPr>
          <w:sz w:val="32"/>
          <w:szCs w:val="32"/>
        </w:rPr>
        <w:t xml:space="preserve"> </w:t>
      </w:r>
    </w:p>
    <w:p w14:paraId="70694CDC" w14:textId="77777777" w:rsidR="00055A8B" w:rsidRPr="00732603" w:rsidRDefault="00055A8B" w:rsidP="00055A8B">
      <w:pPr>
        <w:ind w:firstLine="709"/>
        <w:jc w:val="both"/>
        <w:rPr>
          <w:sz w:val="32"/>
          <w:szCs w:val="32"/>
        </w:rPr>
      </w:pPr>
      <w:r w:rsidRPr="00732603">
        <w:rPr>
          <w:sz w:val="32"/>
          <w:szCs w:val="32"/>
        </w:rPr>
        <w:t> </w:t>
      </w:r>
    </w:p>
    <w:p w14:paraId="12B6910E" w14:textId="77777777" w:rsidR="00055A8B" w:rsidRPr="00732603" w:rsidRDefault="00055A8B" w:rsidP="00055A8B">
      <w:pPr>
        <w:pStyle w:val="NormalWeb"/>
        <w:ind w:firstLine="709"/>
        <w:jc w:val="both"/>
        <w:rPr>
          <w:sz w:val="32"/>
          <w:szCs w:val="32"/>
        </w:rPr>
      </w:pPr>
      <w:r w:rsidRPr="00732603">
        <w:rPr>
          <w:b/>
          <w:bCs/>
          <w:sz w:val="32"/>
          <w:szCs w:val="32"/>
        </w:rPr>
        <w:t>Nouveaux protocoles d’entrée et de surveillance sanitaire</w:t>
      </w:r>
    </w:p>
    <w:p w14:paraId="00E786C1" w14:textId="77777777" w:rsidR="00055A8B" w:rsidRPr="00732603" w:rsidRDefault="00055A8B" w:rsidP="00055A8B">
      <w:pPr>
        <w:pStyle w:val="NormalWeb"/>
        <w:ind w:firstLine="709"/>
        <w:jc w:val="both"/>
        <w:rPr>
          <w:sz w:val="32"/>
          <w:szCs w:val="32"/>
        </w:rPr>
      </w:pPr>
      <w:r w:rsidRPr="00732603">
        <w:rPr>
          <w:sz w:val="32"/>
          <w:szCs w:val="32"/>
        </w:rPr>
        <w:t xml:space="preserve">Réouvrir la destination, même de manière progressive, dans le contexte sanitaire international actuel, nécessite un protocole sanitaire particulier. Ce nouveau protocole doit permettre de resserrer les mailles de </w:t>
      </w:r>
      <w:r w:rsidRPr="00732603">
        <w:rPr>
          <w:sz w:val="32"/>
          <w:szCs w:val="32"/>
        </w:rPr>
        <w:lastRenderedPageBreak/>
        <w:t>contrôle sanitaire et détecter au plus vite les quelques cas positifs qui pourraient éventuellement se présenter.</w:t>
      </w:r>
    </w:p>
    <w:p w14:paraId="4D294439" w14:textId="59C15120" w:rsidR="00055A8B" w:rsidRPr="00732603" w:rsidRDefault="00055A8B" w:rsidP="00055A8B">
      <w:pPr>
        <w:pStyle w:val="NormalWeb"/>
        <w:ind w:firstLine="709"/>
        <w:jc w:val="both"/>
        <w:rPr>
          <w:sz w:val="32"/>
          <w:szCs w:val="32"/>
        </w:rPr>
      </w:pPr>
      <w:r w:rsidRPr="00732603">
        <w:rPr>
          <w:sz w:val="32"/>
          <w:szCs w:val="32"/>
        </w:rPr>
        <w:t xml:space="preserve">Oui, Madame </w:t>
      </w:r>
      <w:proofErr w:type="spellStart"/>
      <w:r w:rsidRPr="00732603">
        <w:rPr>
          <w:sz w:val="32"/>
          <w:szCs w:val="32"/>
        </w:rPr>
        <w:t>Tevahitua</w:t>
      </w:r>
      <w:proofErr w:type="spellEnd"/>
      <w:r w:rsidRPr="00732603">
        <w:rPr>
          <w:sz w:val="32"/>
          <w:szCs w:val="32"/>
        </w:rPr>
        <w:t>, ma volonté est que seules les personnes vaccinées puissent entrer et sortir de notre territoire toujours dan</w:t>
      </w:r>
      <w:r w:rsidR="00E817F8" w:rsidRPr="00732603">
        <w:rPr>
          <w:sz w:val="32"/>
          <w:szCs w:val="32"/>
        </w:rPr>
        <w:t>s</w:t>
      </w:r>
      <w:r w:rsidRPr="00732603">
        <w:rPr>
          <w:sz w:val="32"/>
          <w:szCs w:val="32"/>
        </w:rPr>
        <w:t xml:space="preserve"> un objectif de protection de nos populations. </w:t>
      </w:r>
      <w:r w:rsidR="00E817F8" w:rsidRPr="00732603">
        <w:rPr>
          <w:sz w:val="32"/>
          <w:szCs w:val="32"/>
        </w:rPr>
        <w:t>Cependant</w:t>
      </w:r>
      <w:r w:rsidRPr="00732603">
        <w:rPr>
          <w:sz w:val="32"/>
          <w:szCs w:val="32"/>
        </w:rPr>
        <w:t>, il nous a aussi fallu tenir compte du niveau de vaccination tant au niveau national que local. Nous avons pensé à nos enfants étudiants et aux personnes évasané</w:t>
      </w:r>
      <w:r w:rsidR="00E817F8" w:rsidRPr="00732603">
        <w:rPr>
          <w:sz w:val="32"/>
          <w:szCs w:val="32"/>
        </w:rPr>
        <w:t>e</w:t>
      </w:r>
      <w:r w:rsidRPr="00732603">
        <w:rPr>
          <w:sz w:val="32"/>
          <w:szCs w:val="32"/>
        </w:rPr>
        <w:t xml:space="preserve">s ainsi qu'à leurs accompagnateurs qui aujourd'hui n'ont pas accès à la vaccination en métropole. Ainsi, </w:t>
      </w:r>
      <w:r w:rsidR="00E817F8" w:rsidRPr="00732603">
        <w:rPr>
          <w:sz w:val="32"/>
          <w:szCs w:val="32"/>
        </w:rPr>
        <w:t xml:space="preserve">vous comprendrez que </w:t>
      </w:r>
      <w:r w:rsidRPr="00732603">
        <w:rPr>
          <w:sz w:val="32"/>
          <w:szCs w:val="32"/>
        </w:rPr>
        <w:t>nous nous adaptons et mettons en place le maillage et les filtres qui nous permettent de tenir compte de l'état sanitaire de chaque voyageur.</w:t>
      </w:r>
      <w:r w:rsidR="00492930" w:rsidRPr="00732603">
        <w:rPr>
          <w:sz w:val="32"/>
          <w:szCs w:val="32"/>
        </w:rPr>
        <w:t xml:space="preserve"> L’obligation de vaccination pour tout passager entrant fermerait les portes du fenua aux retours de quelques 900 étudiants polynésiens attendus à partir de la mi-mai. </w:t>
      </w:r>
    </w:p>
    <w:p w14:paraId="432B1BB2" w14:textId="77777777" w:rsidR="00055A8B" w:rsidRPr="00732603" w:rsidRDefault="00055A8B" w:rsidP="00055A8B">
      <w:pPr>
        <w:pStyle w:val="NormalWeb"/>
        <w:ind w:firstLine="709"/>
        <w:jc w:val="both"/>
        <w:rPr>
          <w:sz w:val="32"/>
          <w:szCs w:val="32"/>
        </w:rPr>
      </w:pPr>
      <w:r w:rsidRPr="00732603">
        <w:rPr>
          <w:sz w:val="32"/>
          <w:szCs w:val="32"/>
        </w:rPr>
        <w:t>Compte tenu du dispositif d'entrée des voyageurs, je peux vous dire que sur les premiers vols depuis le 1er mai, une grande majorité des voyageurs est vaccinée.</w:t>
      </w:r>
    </w:p>
    <w:p w14:paraId="67D24A90" w14:textId="77777777" w:rsidR="00055A8B" w:rsidRPr="00732603" w:rsidRDefault="00055A8B" w:rsidP="00055A8B">
      <w:pPr>
        <w:pStyle w:val="NormalWeb"/>
        <w:ind w:firstLine="709"/>
        <w:jc w:val="both"/>
        <w:rPr>
          <w:sz w:val="32"/>
          <w:szCs w:val="32"/>
        </w:rPr>
      </w:pPr>
      <w:r w:rsidRPr="00732603">
        <w:rPr>
          <w:sz w:val="32"/>
          <w:szCs w:val="32"/>
        </w:rPr>
        <w:t> Chaque voyageur en fonction de son état sanitaire est désormais soumis à un protocole spécifique.</w:t>
      </w:r>
    </w:p>
    <w:p w14:paraId="09835A6C" w14:textId="77777777" w:rsidR="00055A8B" w:rsidRPr="00732603" w:rsidRDefault="00055A8B" w:rsidP="00055A8B">
      <w:pPr>
        <w:pStyle w:val="NormalWeb"/>
        <w:jc w:val="both"/>
        <w:rPr>
          <w:sz w:val="32"/>
          <w:szCs w:val="32"/>
        </w:rPr>
      </w:pPr>
      <w:r w:rsidRPr="00732603">
        <w:rPr>
          <w:sz w:val="32"/>
          <w:szCs w:val="32"/>
          <w:u w:val="single"/>
        </w:rPr>
        <w:t>Pour tout voyageur</w:t>
      </w:r>
      <w:r w:rsidRPr="00732603">
        <w:rPr>
          <w:sz w:val="32"/>
          <w:szCs w:val="32"/>
        </w:rPr>
        <w:t xml:space="preserve">: Le test RT-PCR 3 jours précédant le vol reste obligatoire pour tout voyageur arrivant. Il sera également soumis à son arrivée à un test antigénique rapide pratiqué par les équipes de l’Institut Louis </w:t>
      </w:r>
      <w:proofErr w:type="spellStart"/>
      <w:r w:rsidRPr="00732603">
        <w:rPr>
          <w:sz w:val="32"/>
          <w:szCs w:val="32"/>
        </w:rPr>
        <w:t>Malardé</w:t>
      </w:r>
      <w:proofErr w:type="spellEnd"/>
      <w:r w:rsidRPr="00732603">
        <w:rPr>
          <w:sz w:val="32"/>
          <w:szCs w:val="32"/>
        </w:rPr>
        <w:t>, à l’aéroport.</w:t>
      </w:r>
    </w:p>
    <w:p w14:paraId="5D511735" w14:textId="77777777" w:rsidR="00732603" w:rsidRDefault="00732603" w:rsidP="00055A8B">
      <w:pPr>
        <w:pStyle w:val="NormalWeb"/>
        <w:jc w:val="both"/>
        <w:rPr>
          <w:sz w:val="32"/>
          <w:szCs w:val="32"/>
          <w:u w:val="single"/>
        </w:rPr>
      </w:pPr>
    </w:p>
    <w:p w14:paraId="0F308820" w14:textId="77777777" w:rsidR="00055A8B" w:rsidRPr="00732603" w:rsidRDefault="00055A8B" w:rsidP="00055A8B">
      <w:pPr>
        <w:pStyle w:val="NormalWeb"/>
        <w:jc w:val="both"/>
        <w:rPr>
          <w:sz w:val="32"/>
          <w:szCs w:val="32"/>
        </w:rPr>
      </w:pPr>
      <w:r w:rsidRPr="00732603">
        <w:rPr>
          <w:sz w:val="32"/>
          <w:szCs w:val="32"/>
          <w:u w:val="single"/>
        </w:rPr>
        <w:t>Pour les personnes vaccinées et les personnes immunisées</w:t>
      </w:r>
      <w:r w:rsidRPr="00732603">
        <w:rPr>
          <w:sz w:val="32"/>
          <w:szCs w:val="32"/>
        </w:rPr>
        <w:t xml:space="preserve">: ces personnes pourront circuler librement mais devront se soumettre à un test à J+4. Le </w:t>
      </w:r>
      <w:proofErr w:type="spellStart"/>
      <w:r w:rsidRPr="00732603">
        <w:rPr>
          <w:sz w:val="32"/>
          <w:szCs w:val="32"/>
        </w:rPr>
        <w:t>Cov</w:t>
      </w:r>
      <w:proofErr w:type="spellEnd"/>
      <w:r w:rsidRPr="00732603">
        <w:rPr>
          <w:sz w:val="32"/>
          <w:szCs w:val="32"/>
        </w:rPr>
        <w:t>-Check, l’autotest, est ainsi maintenu et sera remis au voyageur à son arrivée. Ce dispositif a largement montré son efficacité et a permis de détecter tous les cas importés depuis juillet dernier.</w:t>
      </w:r>
    </w:p>
    <w:p w14:paraId="53E2F184" w14:textId="32A34DFC" w:rsidR="00055A8B" w:rsidRPr="00732603" w:rsidRDefault="00055A8B" w:rsidP="00055A8B">
      <w:pPr>
        <w:pStyle w:val="NormalWeb"/>
        <w:jc w:val="both"/>
        <w:rPr>
          <w:sz w:val="32"/>
          <w:szCs w:val="32"/>
        </w:rPr>
      </w:pPr>
      <w:r w:rsidRPr="00732603">
        <w:rPr>
          <w:sz w:val="32"/>
          <w:szCs w:val="32"/>
          <w:u w:val="single"/>
        </w:rPr>
        <w:t>Pour les personnes qui ne sont ni vaccinées ni immunisées contre le virus</w:t>
      </w:r>
      <w:r w:rsidR="00492930" w:rsidRPr="00732603">
        <w:rPr>
          <w:sz w:val="32"/>
          <w:szCs w:val="32"/>
          <w:u w:val="single"/>
        </w:rPr>
        <w:t xml:space="preserve"> </w:t>
      </w:r>
      <w:r w:rsidRPr="00732603">
        <w:rPr>
          <w:sz w:val="32"/>
          <w:szCs w:val="32"/>
        </w:rPr>
        <w:t>: elles devront quant à elles respecter une période de 10 jours de quarantaine obligatoire à Tahiti, avec une série de tests de dépistage virologique de contrôles à J+4 et à J+8.</w:t>
      </w:r>
    </w:p>
    <w:p w14:paraId="3DF395C9" w14:textId="4EAB541B" w:rsidR="00492930" w:rsidRPr="00732603" w:rsidRDefault="00492930" w:rsidP="00055A8B">
      <w:pPr>
        <w:pStyle w:val="NormalWeb"/>
        <w:jc w:val="both"/>
        <w:rPr>
          <w:sz w:val="32"/>
          <w:szCs w:val="32"/>
        </w:rPr>
      </w:pPr>
      <w:r w:rsidRPr="00732603">
        <w:rPr>
          <w:sz w:val="32"/>
          <w:szCs w:val="32"/>
        </w:rPr>
        <w:t xml:space="preserve">Ces protocoles sont applicables à tout voyageur entrant, locaux, nationaux ou étrangers. </w:t>
      </w:r>
    </w:p>
    <w:p w14:paraId="44583024" w14:textId="77777777" w:rsidR="00055A8B" w:rsidRPr="00732603" w:rsidRDefault="00055A8B" w:rsidP="00E817F8">
      <w:pPr>
        <w:pStyle w:val="NormalWeb"/>
        <w:ind w:firstLine="709"/>
        <w:jc w:val="both"/>
        <w:rPr>
          <w:sz w:val="32"/>
          <w:szCs w:val="32"/>
        </w:rPr>
      </w:pPr>
      <w:r w:rsidRPr="00732603">
        <w:rPr>
          <w:sz w:val="32"/>
          <w:szCs w:val="32"/>
        </w:rPr>
        <w:lastRenderedPageBreak/>
        <w:t>Ces protocoles évolueront en fonction de la situation sanitaire tant internationale que locale. Les filtres sont nombreux afin de minimiser les risques. Il est toutefois encore demandé, à chacun, de rester vigilant, de continuer à pratiquer les gestes barrières, même pour les personnes vaccinées. Ces gestes restent le meilleur rempart contre la propagation du virus.</w:t>
      </w:r>
    </w:p>
    <w:p w14:paraId="063BB118" w14:textId="77777777" w:rsidR="00E817F8" w:rsidRPr="00732603" w:rsidRDefault="00E817F8" w:rsidP="00E817F8">
      <w:pPr>
        <w:pStyle w:val="NormalWeb"/>
        <w:ind w:firstLine="709"/>
        <w:jc w:val="both"/>
        <w:rPr>
          <w:b/>
          <w:sz w:val="32"/>
          <w:szCs w:val="32"/>
        </w:rPr>
      </w:pPr>
      <w:r w:rsidRPr="00732603">
        <w:rPr>
          <w:b/>
          <w:sz w:val="32"/>
          <w:szCs w:val="32"/>
        </w:rPr>
        <w:t>Vol du 1</w:t>
      </w:r>
      <w:r w:rsidRPr="00732603">
        <w:rPr>
          <w:b/>
          <w:sz w:val="32"/>
          <w:szCs w:val="32"/>
          <w:vertAlign w:val="superscript"/>
        </w:rPr>
        <w:t>er</w:t>
      </w:r>
      <w:r w:rsidRPr="00732603">
        <w:rPr>
          <w:b/>
          <w:sz w:val="32"/>
          <w:szCs w:val="32"/>
        </w:rPr>
        <w:t xml:space="preserve"> mai</w:t>
      </w:r>
    </w:p>
    <w:p w14:paraId="3B059B4B" w14:textId="5920AA97" w:rsidR="00F574D4" w:rsidRPr="00732603" w:rsidRDefault="00055A8B" w:rsidP="00F574D4">
      <w:pPr>
        <w:ind w:firstLine="709"/>
        <w:jc w:val="both"/>
        <w:rPr>
          <w:color w:val="000000" w:themeColor="text1"/>
          <w:sz w:val="32"/>
          <w:szCs w:val="32"/>
        </w:rPr>
      </w:pPr>
      <w:r w:rsidRPr="00732603">
        <w:rPr>
          <w:sz w:val="32"/>
          <w:szCs w:val="32"/>
        </w:rPr>
        <w:t>Vous faîtes référence Madame la représentante</w:t>
      </w:r>
      <w:r w:rsidR="00E817F8" w:rsidRPr="00732603">
        <w:rPr>
          <w:sz w:val="32"/>
          <w:szCs w:val="32"/>
        </w:rPr>
        <w:t>,</w:t>
      </w:r>
      <w:r w:rsidRPr="00732603">
        <w:rPr>
          <w:sz w:val="32"/>
          <w:szCs w:val="32"/>
        </w:rPr>
        <w:t xml:space="preserve"> aux informations relayées par un média de la place sur le fait qu'au sortir de la zone sous douane, certains passagers du vol de samedi soir en provenance de </w:t>
      </w:r>
      <w:r w:rsidR="00E817F8" w:rsidRPr="00732603">
        <w:rPr>
          <w:sz w:val="32"/>
          <w:szCs w:val="32"/>
        </w:rPr>
        <w:t>France (et non pas des Etats-Unis)</w:t>
      </w:r>
      <w:r w:rsidRPr="00732603">
        <w:rPr>
          <w:sz w:val="32"/>
          <w:szCs w:val="32"/>
        </w:rPr>
        <w:t xml:space="preserve"> </w:t>
      </w:r>
      <w:r w:rsidR="00F574D4" w:rsidRPr="00732603">
        <w:rPr>
          <w:sz w:val="32"/>
          <w:szCs w:val="32"/>
        </w:rPr>
        <w:t xml:space="preserve">n’ont pas respecté les gestes barrières. C’est effectivement une réalité que nous avons gommé dès le vol suivant. L’ensemble des équipes se sont mobilisées à l’intérieur de la zone arrivée internationale s’agissant de la mise en œuvre d’un important dispositif qui se rode rapidement. </w:t>
      </w:r>
      <w:r w:rsidR="00CD74A5" w:rsidRPr="00732603">
        <w:rPr>
          <w:color w:val="000000" w:themeColor="text1"/>
          <w:sz w:val="32"/>
          <w:szCs w:val="32"/>
        </w:rPr>
        <w:t>Nous avons su nous adapter immédiatement</w:t>
      </w:r>
      <w:r w:rsidR="00303CD4" w:rsidRPr="00732603">
        <w:rPr>
          <w:color w:val="000000" w:themeColor="text1"/>
          <w:sz w:val="32"/>
          <w:szCs w:val="32"/>
        </w:rPr>
        <w:t xml:space="preserve"> </w:t>
      </w:r>
      <w:r w:rsidR="00B00D12" w:rsidRPr="00732603">
        <w:rPr>
          <w:color w:val="000000" w:themeColor="text1"/>
          <w:sz w:val="32"/>
          <w:szCs w:val="32"/>
        </w:rPr>
        <w:t>aux problèmes d’organisation constatés sur ce premier vol.</w:t>
      </w:r>
      <w:r w:rsidR="00492930" w:rsidRPr="00732603">
        <w:rPr>
          <w:color w:val="000000" w:themeColor="text1"/>
          <w:sz w:val="32"/>
          <w:szCs w:val="32"/>
        </w:rPr>
        <w:t xml:space="preserve"> je vous rappelle que 35 personnes de l’administration d’Etat et du Pays sont présentes sur la plateforme aéroportuaire à chaque arrivée. </w:t>
      </w:r>
    </w:p>
    <w:p w14:paraId="3218265E" w14:textId="6384A4A9" w:rsidR="00C40715" w:rsidRPr="00732603" w:rsidRDefault="00C40715" w:rsidP="00F574D4">
      <w:pPr>
        <w:ind w:firstLine="709"/>
        <w:jc w:val="both"/>
        <w:rPr>
          <w:color w:val="000000" w:themeColor="text1"/>
          <w:sz w:val="32"/>
          <w:szCs w:val="32"/>
        </w:rPr>
      </w:pPr>
    </w:p>
    <w:p w14:paraId="72ADD04B" w14:textId="3D5CD592" w:rsidR="00C40715" w:rsidRPr="00732603" w:rsidRDefault="00C40715" w:rsidP="00F574D4">
      <w:pPr>
        <w:ind w:firstLine="709"/>
        <w:jc w:val="both"/>
        <w:rPr>
          <w:color w:val="000000" w:themeColor="text1"/>
          <w:sz w:val="32"/>
          <w:szCs w:val="32"/>
        </w:rPr>
      </w:pPr>
      <w:r w:rsidRPr="00732603">
        <w:rPr>
          <w:color w:val="000000" w:themeColor="text1"/>
          <w:sz w:val="32"/>
          <w:szCs w:val="32"/>
        </w:rPr>
        <w:t xml:space="preserve">En tout état de cause, et vous avez pu le constater dans les reportages </w:t>
      </w:r>
      <w:r w:rsidR="0094518F" w:rsidRPr="00732603">
        <w:rPr>
          <w:color w:val="000000" w:themeColor="text1"/>
          <w:sz w:val="32"/>
          <w:szCs w:val="32"/>
        </w:rPr>
        <w:t xml:space="preserve">concernant le vol en provenance des Etats-Unis, le protocole a été parfaitement respecté et apprécié par </w:t>
      </w:r>
      <w:r w:rsidR="00884FD3" w:rsidRPr="00732603">
        <w:rPr>
          <w:color w:val="000000" w:themeColor="text1"/>
          <w:sz w:val="32"/>
          <w:szCs w:val="32"/>
        </w:rPr>
        <w:t>les touristes en raison de son efficacité.</w:t>
      </w:r>
    </w:p>
    <w:p w14:paraId="61236137" w14:textId="77777777" w:rsidR="00F574D4" w:rsidRPr="00732603" w:rsidRDefault="00F574D4" w:rsidP="00F574D4">
      <w:pPr>
        <w:ind w:firstLine="709"/>
        <w:jc w:val="both"/>
        <w:rPr>
          <w:sz w:val="32"/>
          <w:szCs w:val="32"/>
        </w:rPr>
      </w:pPr>
    </w:p>
    <w:p w14:paraId="25555412" w14:textId="77777777" w:rsidR="00F574D4" w:rsidRPr="00732603" w:rsidRDefault="00F574D4" w:rsidP="00F574D4">
      <w:pPr>
        <w:ind w:firstLine="709"/>
        <w:jc w:val="both"/>
        <w:rPr>
          <w:sz w:val="32"/>
          <w:szCs w:val="32"/>
        </w:rPr>
      </w:pPr>
      <w:r w:rsidRPr="00732603">
        <w:rPr>
          <w:sz w:val="32"/>
          <w:szCs w:val="32"/>
        </w:rPr>
        <w:t xml:space="preserve">Je profite de cette tribune pour saluer la mobilisation, le sérieux et le professionnalisme de l’ensemble des intervenants qui déploie ce dispositif. </w:t>
      </w:r>
    </w:p>
    <w:p w14:paraId="55870F41" w14:textId="77777777" w:rsidR="00F574D4" w:rsidRPr="00732603" w:rsidRDefault="00F574D4" w:rsidP="00F574D4">
      <w:pPr>
        <w:ind w:firstLine="709"/>
        <w:jc w:val="both"/>
        <w:rPr>
          <w:sz w:val="32"/>
          <w:szCs w:val="32"/>
        </w:rPr>
      </w:pPr>
    </w:p>
    <w:p w14:paraId="39610CDA" w14:textId="77777777" w:rsidR="00F574D4" w:rsidRPr="00732603" w:rsidRDefault="00F574D4" w:rsidP="00F574D4">
      <w:pPr>
        <w:ind w:firstLine="709"/>
        <w:jc w:val="both"/>
        <w:rPr>
          <w:sz w:val="32"/>
          <w:szCs w:val="32"/>
        </w:rPr>
      </w:pPr>
      <w:r w:rsidRPr="00732603">
        <w:rPr>
          <w:sz w:val="32"/>
          <w:szCs w:val="32"/>
        </w:rPr>
        <w:t>Durant le mois de mai, Air Tahiti Nui assurera 3 vols hebdomadaires entre Papeete et Los Angeles. United devrait reprendre la desserte de la destination début juin.</w:t>
      </w:r>
    </w:p>
    <w:p w14:paraId="5B36D1AC" w14:textId="77777777" w:rsidR="00F574D4" w:rsidRPr="00732603" w:rsidRDefault="00F574D4" w:rsidP="00F574D4">
      <w:pPr>
        <w:ind w:firstLine="709"/>
        <w:jc w:val="both"/>
        <w:rPr>
          <w:sz w:val="32"/>
          <w:szCs w:val="32"/>
        </w:rPr>
      </w:pPr>
      <w:r w:rsidRPr="00732603">
        <w:rPr>
          <w:sz w:val="32"/>
          <w:szCs w:val="32"/>
        </w:rPr>
        <w:t xml:space="preserve">Le programme de vols des 3 compagnies, Air Tahiti Nui, Air France et French Bee, qui assurent la desserte entre Paris et Papeete devrait, quant à lui, rester quasiment le même qu’actuellement avec des passagers toujours soumis aux motifs impérieux non touristiques. </w:t>
      </w:r>
    </w:p>
    <w:p w14:paraId="6116A274" w14:textId="77777777" w:rsidR="00055A8B" w:rsidRPr="00732603" w:rsidRDefault="00055A8B" w:rsidP="00F574D4">
      <w:pPr>
        <w:ind w:firstLine="709"/>
        <w:jc w:val="both"/>
        <w:rPr>
          <w:sz w:val="32"/>
          <w:szCs w:val="32"/>
        </w:rPr>
      </w:pPr>
      <w:r w:rsidRPr="00732603">
        <w:rPr>
          <w:sz w:val="32"/>
          <w:szCs w:val="32"/>
        </w:rPr>
        <w:t> </w:t>
      </w:r>
    </w:p>
    <w:p w14:paraId="3C63165B" w14:textId="77777777" w:rsidR="00F574D4" w:rsidRPr="00732603" w:rsidRDefault="00055A8B" w:rsidP="00B52B48">
      <w:pPr>
        <w:pStyle w:val="NormalWeb"/>
        <w:ind w:firstLine="709"/>
        <w:jc w:val="both"/>
        <w:rPr>
          <w:sz w:val="32"/>
          <w:szCs w:val="32"/>
        </w:rPr>
      </w:pPr>
      <w:r w:rsidRPr="00732603">
        <w:rPr>
          <w:b/>
          <w:bCs/>
          <w:sz w:val="32"/>
          <w:szCs w:val="32"/>
        </w:rPr>
        <w:t>La plateforme </w:t>
      </w:r>
      <w:r w:rsidR="00F574D4" w:rsidRPr="00732603">
        <w:rPr>
          <w:b/>
          <w:bCs/>
          <w:sz w:val="32"/>
          <w:szCs w:val="32"/>
        </w:rPr>
        <w:t xml:space="preserve">de surveillance </w:t>
      </w:r>
      <w:r w:rsidRPr="00732603">
        <w:rPr>
          <w:b/>
          <w:bCs/>
          <w:sz w:val="32"/>
          <w:szCs w:val="32"/>
        </w:rPr>
        <w:t>« </w:t>
      </w:r>
      <w:proofErr w:type="spellStart"/>
      <w:r w:rsidRPr="00732603">
        <w:rPr>
          <w:b/>
          <w:bCs/>
          <w:sz w:val="32"/>
          <w:szCs w:val="32"/>
        </w:rPr>
        <w:t>Manava</w:t>
      </w:r>
      <w:proofErr w:type="spellEnd"/>
      <w:r w:rsidRPr="00732603">
        <w:rPr>
          <w:b/>
          <w:bCs/>
          <w:sz w:val="32"/>
          <w:szCs w:val="32"/>
        </w:rPr>
        <w:t> »</w:t>
      </w:r>
      <w:r w:rsidRPr="00732603">
        <w:rPr>
          <w:sz w:val="32"/>
          <w:szCs w:val="32"/>
        </w:rPr>
        <w:t> </w:t>
      </w:r>
    </w:p>
    <w:p w14:paraId="405D6F36" w14:textId="46DF64A2" w:rsidR="00F574D4" w:rsidRPr="00732603" w:rsidRDefault="00F574D4" w:rsidP="00B52B48">
      <w:pPr>
        <w:pStyle w:val="NormalWeb"/>
        <w:ind w:firstLine="709"/>
        <w:jc w:val="both"/>
        <w:rPr>
          <w:sz w:val="32"/>
          <w:szCs w:val="32"/>
        </w:rPr>
      </w:pPr>
      <w:r w:rsidRPr="00732603">
        <w:rPr>
          <w:sz w:val="32"/>
          <w:szCs w:val="32"/>
        </w:rPr>
        <w:t xml:space="preserve">Depuis l’année dernières nos mesures d’aide à l’emploi viennent soutenir les équipes de la Santé tant au niveau des communes </w:t>
      </w:r>
      <w:r w:rsidR="00610619" w:rsidRPr="00732603">
        <w:rPr>
          <w:color w:val="000000" w:themeColor="text1"/>
          <w:sz w:val="32"/>
          <w:szCs w:val="32"/>
        </w:rPr>
        <w:t xml:space="preserve">que de l’éducation </w:t>
      </w:r>
      <w:r w:rsidRPr="00732603">
        <w:rPr>
          <w:color w:val="000000" w:themeColor="text1"/>
          <w:sz w:val="32"/>
          <w:szCs w:val="32"/>
        </w:rPr>
        <w:t xml:space="preserve">avec </w:t>
      </w:r>
      <w:r w:rsidR="00610619" w:rsidRPr="00732603">
        <w:rPr>
          <w:color w:val="000000" w:themeColor="text1"/>
          <w:sz w:val="32"/>
          <w:szCs w:val="32"/>
        </w:rPr>
        <w:t xml:space="preserve">500 </w:t>
      </w:r>
      <w:r w:rsidRPr="00732603">
        <w:rPr>
          <w:color w:val="000000" w:themeColor="text1"/>
          <w:sz w:val="32"/>
          <w:szCs w:val="32"/>
        </w:rPr>
        <w:t>guides sanitaires</w:t>
      </w:r>
      <w:r w:rsidR="00B52B48" w:rsidRPr="00732603">
        <w:rPr>
          <w:color w:val="000000" w:themeColor="text1"/>
          <w:sz w:val="32"/>
          <w:szCs w:val="32"/>
        </w:rPr>
        <w:t xml:space="preserve"> </w:t>
      </w:r>
      <w:r w:rsidRPr="00732603">
        <w:rPr>
          <w:color w:val="000000" w:themeColor="text1"/>
          <w:sz w:val="32"/>
          <w:szCs w:val="32"/>
        </w:rPr>
        <w:t xml:space="preserve">qui sont désormais inscrits dans le </w:t>
      </w:r>
      <w:r w:rsidRPr="00732603">
        <w:rPr>
          <w:color w:val="000000" w:themeColor="text1"/>
          <w:sz w:val="32"/>
          <w:szCs w:val="32"/>
        </w:rPr>
        <w:lastRenderedPageBreak/>
        <w:t>paysage en soutien au déploiement de la vaccination mais aussi à la surveillance sanitaire</w:t>
      </w:r>
      <w:r w:rsidR="00610619" w:rsidRPr="00732603">
        <w:rPr>
          <w:color w:val="000000" w:themeColor="text1"/>
          <w:sz w:val="32"/>
          <w:szCs w:val="32"/>
        </w:rPr>
        <w:t xml:space="preserve"> dans tous les archipe</w:t>
      </w:r>
      <w:r w:rsidR="009730E4" w:rsidRPr="00732603">
        <w:rPr>
          <w:color w:val="000000" w:themeColor="text1"/>
          <w:sz w:val="32"/>
          <w:szCs w:val="32"/>
        </w:rPr>
        <w:t>ls</w:t>
      </w:r>
      <w:r w:rsidRPr="00732603">
        <w:rPr>
          <w:color w:val="000000" w:themeColor="text1"/>
          <w:sz w:val="32"/>
          <w:szCs w:val="32"/>
        </w:rPr>
        <w:t xml:space="preserve">. </w:t>
      </w:r>
      <w:r w:rsidR="00B52B48" w:rsidRPr="00732603">
        <w:rPr>
          <w:sz w:val="32"/>
          <w:szCs w:val="32"/>
        </w:rPr>
        <w:t>Rien qu’au niveau de la Santé ce sont 225 jeunes polynésiens qui apportent leur soutien à la lutte contre la propagation du virus.</w:t>
      </w:r>
    </w:p>
    <w:p w14:paraId="5B802F66" w14:textId="77777777" w:rsidR="00B52B48" w:rsidRPr="00732603" w:rsidRDefault="00B52B48" w:rsidP="00B52B48">
      <w:pPr>
        <w:pStyle w:val="NormalWeb"/>
        <w:ind w:firstLine="709"/>
        <w:jc w:val="both"/>
        <w:rPr>
          <w:sz w:val="32"/>
          <w:szCs w:val="32"/>
        </w:rPr>
      </w:pPr>
      <w:r w:rsidRPr="00732603">
        <w:rPr>
          <w:sz w:val="32"/>
          <w:szCs w:val="32"/>
        </w:rPr>
        <w:t>Depuis</w:t>
      </w:r>
      <w:r w:rsidR="00055A8B" w:rsidRPr="00732603">
        <w:rPr>
          <w:sz w:val="32"/>
          <w:szCs w:val="32"/>
        </w:rPr>
        <w:t xml:space="preserve"> </w:t>
      </w:r>
      <w:r w:rsidRPr="00732603">
        <w:rPr>
          <w:sz w:val="32"/>
          <w:szCs w:val="32"/>
        </w:rPr>
        <w:t xml:space="preserve">ce </w:t>
      </w:r>
      <w:r w:rsidR="00055A8B" w:rsidRPr="00732603">
        <w:rPr>
          <w:sz w:val="32"/>
          <w:szCs w:val="32"/>
        </w:rPr>
        <w:t xml:space="preserve">mardi, </w:t>
      </w:r>
      <w:r w:rsidRPr="00732603">
        <w:rPr>
          <w:sz w:val="32"/>
          <w:szCs w:val="32"/>
        </w:rPr>
        <w:t xml:space="preserve">nous avons réouvert la plateforme de surveillance téléphonique qui est animée par le renfort </w:t>
      </w:r>
      <w:r w:rsidR="00055A8B" w:rsidRPr="00732603">
        <w:rPr>
          <w:sz w:val="32"/>
          <w:szCs w:val="32"/>
        </w:rPr>
        <w:t xml:space="preserve">de 23 CAE et 3 CVD </w:t>
      </w:r>
      <w:r w:rsidRPr="00732603">
        <w:rPr>
          <w:sz w:val="32"/>
          <w:szCs w:val="32"/>
        </w:rPr>
        <w:t xml:space="preserve">qui ont été formés afin d’être opérationnels très rapidement. </w:t>
      </w:r>
    </w:p>
    <w:p w14:paraId="5FA75284" w14:textId="77777777" w:rsidR="00055A8B" w:rsidRPr="00732603" w:rsidRDefault="00055A8B" w:rsidP="00B52B48">
      <w:pPr>
        <w:pStyle w:val="NormalWeb"/>
        <w:ind w:firstLine="709"/>
        <w:jc w:val="both"/>
        <w:rPr>
          <w:sz w:val="32"/>
          <w:szCs w:val="32"/>
        </w:rPr>
      </w:pPr>
      <w:r w:rsidRPr="00732603">
        <w:rPr>
          <w:sz w:val="32"/>
          <w:szCs w:val="32"/>
        </w:rPr>
        <w:t xml:space="preserve">Cette plateforme a pour objectif principal d’analyser les dossiers de demande des voyageurs souhaitant se rendre </w:t>
      </w:r>
      <w:r w:rsidR="00B52B48" w:rsidRPr="00732603">
        <w:rPr>
          <w:sz w:val="32"/>
          <w:szCs w:val="32"/>
        </w:rPr>
        <w:t>en Polynésie</w:t>
      </w:r>
      <w:r w:rsidRPr="00732603">
        <w:rPr>
          <w:sz w:val="32"/>
          <w:szCs w:val="32"/>
        </w:rPr>
        <w:t>. Elle veille également au respect des voyageurs du protocole de quarantaine actuel par un suivi téléphonique fréquent.</w:t>
      </w:r>
    </w:p>
    <w:p w14:paraId="31157276" w14:textId="77777777" w:rsidR="00055A8B" w:rsidRPr="00732603" w:rsidRDefault="00B52B48" w:rsidP="00B52B48">
      <w:pPr>
        <w:pStyle w:val="NormalWeb"/>
        <w:ind w:firstLine="709"/>
        <w:jc w:val="both"/>
        <w:rPr>
          <w:sz w:val="32"/>
          <w:szCs w:val="32"/>
        </w:rPr>
      </w:pPr>
      <w:r w:rsidRPr="00732603">
        <w:rPr>
          <w:sz w:val="32"/>
          <w:szCs w:val="32"/>
        </w:rPr>
        <w:t>C</w:t>
      </w:r>
      <w:r w:rsidR="00055A8B" w:rsidRPr="00732603">
        <w:rPr>
          <w:sz w:val="32"/>
          <w:szCs w:val="32"/>
        </w:rPr>
        <w:t xml:space="preserve">es équipes disposent d’un encadrement conjoint et de proximité par </w:t>
      </w:r>
      <w:r w:rsidRPr="00732603">
        <w:rPr>
          <w:sz w:val="32"/>
          <w:szCs w:val="32"/>
        </w:rPr>
        <w:t xml:space="preserve">la Direction de la Santé, de l’ARASS et </w:t>
      </w:r>
      <w:r w:rsidR="00055A8B" w:rsidRPr="00732603">
        <w:rPr>
          <w:sz w:val="32"/>
          <w:szCs w:val="32"/>
        </w:rPr>
        <w:t>des agents du Haut-commissariat.</w:t>
      </w:r>
    </w:p>
    <w:p w14:paraId="1ED4F0E9" w14:textId="23017BF2" w:rsidR="00055A8B" w:rsidRPr="00732603" w:rsidRDefault="00055A8B" w:rsidP="00B52B48">
      <w:pPr>
        <w:pStyle w:val="NormalWeb"/>
        <w:ind w:firstLine="709"/>
        <w:jc w:val="both"/>
        <w:rPr>
          <w:sz w:val="32"/>
          <w:szCs w:val="32"/>
        </w:rPr>
      </w:pPr>
      <w:r w:rsidRPr="00732603">
        <w:rPr>
          <w:sz w:val="32"/>
          <w:szCs w:val="32"/>
        </w:rPr>
        <w:t>Cette plateforme vient renforcer les dispositifs existant pour limiter le risque de réintroduction du virus et permettre ainsi de rouvrir les frontières dans les meilleures conditions.</w:t>
      </w:r>
      <w:r w:rsidR="00B52B48" w:rsidRPr="00732603">
        <w:rPr>
          <w:sz w:val="32"/>
          <w:szCs w:val="32"/>
        </w:rPr>
        <w:t xml:space="preserve"> Par ailleurs, les forces de l’ordre effectuent également des contrôle</w:t>
      </w:r>
      <w:r w:rsidR="00CA7B22" w:rsidRPr="00732603">
        <w:rPr>
          <w:sz w:val="32"/>
          <w:szCs w:val="32"/>
        </w:rPr>
        <w:t>s</w:t>
      </w:r>
      <w:r w:rsidR="00B52B48" w:rsidRPr="00732603">
        <w:rPr>
          <w:sz w:val="32"/>
          <w:szCs w:val="32"/>
        </w:rPr>
        <w:t xml:space="preserve"> sur site et à do</w:t>
      </w:r>
    </w:p>
    <w:p w14:paraId="6A2ADE87" w14:textId="77777777" w:rsidR="00B52B48" w:rsidRPr="00732603" w:rsidRDefault="00055A8B" w:rsidP="00B52B48">
      <w:pPr>
        <w:pStyle w:val="NormalWeb"/>
        <w:ind w:firstLine="709"/>
        <w:jc w:val="both"/>
        <w:rPr>
          <w:b/>
          <w:bCs/>
          <w:sz w:val="32"/>
          <w:szCs w:val="32"/>
        </w:rPr>
      </w:pPr>
      <w:r w:rsidRPr="00732603">
        <w:rPr>
          <w:b/>
          <w:bCs/>
          <w:sz w:val="32"/>
          <w:szCs w:val="32"/>
        </w:rPr>
        <w:t xml:space="preserve">Concernant </w:t>
      </w:r>
      <w:r w:rsidR="00B52B48" w:rsidRPr="00732603">
        <w:rPr>
          <w:b/>
          <w:bCs/>
          <w:sz w:val="32"/>
          <w:szCs w:val="32"/>
        </w:rPr>
        <w:t xml:space="preserve">les fonctionnaires d’Etat </w:t>
      </w:r>
    </w:p>
    <w:p w14:paraId="09A7D09D" w14:textId="27969D04" w:rsidR="00B52B48" w:rsidRPr="00732603" w:rsidRDefault="00B52B48" w:rsidP="00055A8B">
      <w:pPr>
        <w:pStyle w:val="NormalWeb"/>
        <w:jc w:val="both"/>
        <w:rPr>
          <w:bCs/>
          <w:sz w:val="32"/>
          <w:szCs w:val="32"/>
        </w:rPr>
      </w:pPr>
      <w:r w:rsidRPr="00732603">
        <w:rPr>
          <w:b/>
          <w:bCs/>
          <w:sz w:val="32"/>
          <w:szCs w:val="32"/>
        </w:rPr>
        <w:tab/>
      </w:r>
      <w:r w:rsidRPr="00732603">
        <w:rPr>
          <w:bCs/>
          <w:sz w:val="32"/>
          <w:szCs w:val="32"/>
        </w:rPr>
        <w:t>Ils seront soumis aux mêmes protocoles que les nouveaux entrants. Il n’y aura aucune dérogation.</w:t>
      </w:r>
      <w:r w:rsidR="00C61B59">
        <w:rPr>
          <w:bCs/>
          <w:sz w:val="32"/>
          <w:szCs w:val="32"/>
        </w:rPr>
        <w:t xml:space="preserve"> Je note que vous en prévoyez 4000 ce qui représente pratiquement le double de ce qui est annoncé.</w:t>
      </w:r>
    </w:p>
    <w:p w14:paraId="0C2FDBF0" w14:textId="77777777" w:rsidR="00C61B59" w:rsidRDefault="00C61B59" w:rsidP="00B52B48">
      <w:pPr>
        <w:pStyle w:val="NormalWeb"/>
        <w:ind w:firstLine="709"/>
        <w:jc w:val="both"/>
        <w:rPr>
          <w:b/>
          <w:bCs/>
          <w:sz w:val="32"/>
          <w:szCs w:val="32"/>
        </w:rPr>
      </w:pPr>
    </w:p>
    <w:p w14:paraId="23153851" w14:textId="77777777" w:rsidR="00C61B59" w:rsidRDefault="00C61B59" w:rsidP="00B52B48">
      <w:pPr>
        <w:pStyle w:val="NormalWeb"/>
        <w:ind w:firstLine="709"/>
        <w:jc w:val="both"/>
        <w:rPr>
          <w:b/>
          <w:bCs/>
          <w:sz w:val="32"/>
          <w:szCs w:val="32"/>
        </w:rPr>
      </w:pPr>
    </w:p>
    <w:p w14:paraId="037358E8" w14:textId="77777777" w:rsidR="00C61B59" w:rsidRDefault="00C61B59" w:rsidP="00B52B48">
      <w:pPr>
        <w:pStyle w:val="NormalWeb"/>
        <w:ind w:firstLine="709"/>
        <w:jc w:val="both"/>
        <w:rPr>
          <w:sz w:val="32"/>
          <w:szCs w:val="32"/>
        </w:rPr>
      </w:pPr>
      <w:r>
        <w:rPr>
          <w:b/>
          <w:bCs/>
          <w:sz w:val="32"/>
          <w:szCs w:val="32"/>
        </w:rPr>
        <w:t>Concernant no</w:t>
      </w:r>
      <w:r w:rsidR="00055A8B" w:rsidRPr="00732603">
        <w:rPr>
          <w:b/>
          <w:bCs/>
          <w:sz w:val="32"/>
          <w:szCs w:val="32"/>
        </w:rPr>
        <w:t>s étudiants polynésiens</w:t>
      </w:r>
      <w:r w:rsidR="00055A8B" w:rsidRPr="00732603">
        <w:rPr>
          <w:sz w:val="32"/>
          <w:szCs w:val="32"/>
        </w:rPr>
        <w:t xml:space="preserve">, </w:t>
      </w:r>
    </w:p>
    <w:p w14:paraId="05FADC46" w14:textId="7B266CFB" w:rsidR="00B52B48" w:rsidRPr="00732603" w:rsidRDefault="00055A8B" w:rsidP="00B52B48">
      <w:pPr>
        <w:pStyle w:val="NormalWeb"/>
        <w:ind w:firstLine="709"/>
        <w:jc w:val="both"/>
        <w:rPr>
          <w:sz w:val="32"/>
          <w:szCs w:val="32"/>
        </w:rPr>
      </w:pPr>
      <w:proofErr w:type="gramStart"/>
      <w:r w:rsidRPr="00732603">
        <w:rPr>
          <w:sz w:val="32"/>
          <w:szCs w:val="32"/>
        </w:rPr>
        <w:t>ils</w:t>
      </w:r>
      <w:proofErr w:type="gramEnd"/>
      <w:r w:rsidRPr="00732603">
        <w:rPr>
          <w:sz w:val="32"/>
          <w:szCs w:val="32"/>
        </w:rPr>
        <w:t xml:space="preserve"> pourront rentrer en Polynésie</w:t>
      </w:r>
      <w:r w:rsidR="00B52B48" w:rsidRPr="00732603">
        <w:rPr>
          <w:sz w:val="32"/>
          <w:szCs w:val="32"/>
        </w:rPr>
        <w:t xml:space="preserve"> selon le même dispositif ! </w:t>
      </w:r>
      <w:r w:rsidRPr="00732603">
        <w:rPr>
          <w:sz w:val="32"/>
          <w:szCs w:val="32"/>
        </w:rPr>
        <w:t>Le protocole sanitaire qui vient d’être décrit s’appliquera à chacun et à chacune de ces étudiants, comme cela sera appliqué à tous les passagers arrivant en Polynésie.</w:t>
      </w:r>
    </w:p>
    <w:p w14:paraId="03E1169E" w14:textId="0AF42DD0" w:rsidR="00055A8B" w:rsidRPr="00732603" w:rsidRDefault="00B52B48" w:rsidP="00B52B48">
      <w:pPr>
        <w:pStyle w:val="NormalWeb"/>
        <w:ind w:firstLine="709"/>
        <w:jc w:val="both"/>
        <w:rPr>
          <w:sz w:val="32"/>
          <w:szCs w:val="32"/>
        </w:rPr>
      </w:pPr>
      <w:r w:rsidRPr="00732603">
        <w:rPr>
          <w:sz w:val="32"/>
          <w:szCs w:val="32"/>
        </w:rPr>
        <w:t>J’ai</w:t>
      </w:r>
      <w:r w:rsidR="00055A8B" w:rsidRPr="00732603">
        <w:rPr>
          <w:sz w:val="32"/>
          <w:szCs w:val="32"/>
        </w:rPr>
        <w:t xml:space="preserve"> proposé qu</w:t>
      </w:r>
      <w:r w:rsidRPr="00732603">
        <w:rPr>
          <w:sz w:val="32"/>
          <w:szCs w:val="32"/>
        </w:rPr>
        <w:t xml:space="preserve">’ils puissent être </w:t>
      </w:r>
      <w:r w:rsidR="00055A8B" w:rsidRPr="00732603">
        <w:rPr>
          <w:sz w:val="32"/>
          <w:szCs w:val="32"/>
        </w:rPr>
        <w:t xml:space="preserve">vaccinés dès le lendemain de leur arrivée par le vaccin à une seule dose, le Janssen. De cette manière, grâce au vaccin, après son test PCR négatif à J+4, chaque étudiant pourra se déplacer librement sur tout le territoire polynésien, </w:t>
      </w:r>
      <w:r w:rsidR="00732603">
        <w:rPr>
          <w:sz w:val="32"/>
          <w:szCs w:val="32"/>
        </w:rPr>
        <w:t>passer des vacances en famille,</w:t>
      </w:r>
      <w:r w:rsidR="00055A8B" w:rsidRPr="00732603">
        <w:rPr>
          <w:sz w:val="32"/>
          <w:szCs w:val="32"/>
        </w:rPr>
        <w:t xml:space="preserve">bien entendu tout en continuant à respecter les consignes générales de gestes barrières. Le bénéfice supplémentaire, pour les étudiants qui </w:t>
      </w:r>
      <w:r w:rsidR="00055A8B" w:rsidRPr="00732603">
        <w:rPr>
          <w:sz w:val="32"/>
          <w:szCs w:val="32"/>
        </w:rPr>
        <w:lastRenderedPageBreak/>
        <w:t>doivent repartir vers la métropole pour la prochaine rentrée universitaire, étant qu’ils seront immunisés.</w:t>
      </w:r>
    </w:p>
    <w:p w14:paraId="6D2D4CD0" w14:textId="77777777" w:rsidR="00B52B48" w:rsidRPr="00732603" w:rsidRDefault="00436838" w:rsidP="00436838">
      <w:pPr>
        <w:pStyle w:val="NormalWeb"/>
        <w:jc w:val="center"/>
        <w:rPr>
          <w:sz w:val="32"/>
          <w:szCs w:val="32"/>
        </w:rPr>
      </w:pPr>
      <w:r w:rsidRPr="00732603">
        <w:rPr>
          <w:sz w:val="32"/>
          <w:szCs w:val="32"/>
        </w:rPr>
        <w:t>______________________________</w:t>
      </w:r>
    </w:p>
    <w:p w14:paraId="7DE8C836" w14:textId="77777777" w:rsidR="00B52B48" w:rsidRPr="00732603" w:rsidRDefault="00B52B48" w:rsidP="00436838">
      <w:pPr>
        <w:pStyle w:val="NormalWeb"/>
        <w:ind w:firstLine="709"/>
        <w:jc w:val="both"/>
        <w:rPr>
          <w:sz w:val="32"/>
          <w:szCs w:val="32"/>
        </w:rPr>
      </w:pPr>
      <w:r w:rsidRPr="00732603">
        <w:rPr>
          <w:sz w:val="32"/>
          <w:szCs w:val="32"/>
        </w:rPr>
        <w:t xml:space="preserve">Vous le voyez, Madame, Monsieur les Représentants, nous mettons tout en œuvre pour répondre à notre double objectif de protection de la population dans un contexte de reprise progressive de l’activité touristique </w:t>
      </w:r>
    </w:p>
    <w:p w14:paraId="6655BB2C" w14:textId="77777777" w:rsidR="001C223C" w:rsidRPr="00732603" w:rsidRDefault="001C223C" w:rsidP="001C223C">
      <w:pPr>
        <w:rPr>
          <w:sz w:val="32"/>
          <w:szCs w:val="32"/>
        </w:rPr>
      </w:pPr>
    </w:p>
    <w:p w14:paraId="01FA750F" w14:textId="77777777" w:rsidR="001C223C" w:rsidRPr="00732603" w:rsidRDefault="001C223C" w:rsidP="001C223C">
      <w:pPr>
        <w:rPr>
          <w:sz w:val="32"/>
          <w:szCs w:val="32"/>
        </w:rPr>
      </w:pPr>
    </w:p>
    <w:p w14:paraId="00696D69" w14:textId="77777777" w:rsidR="00DC009C" w:rsidRPr="00732603" w:rsidRDefault="00DC009C">
      <w:pPr>
        <w:pStyle w:val="-LettreTexteGEDA"/>
        <w:rPr>
          <w:noProof w:val="0"/>
          <w:sz w:val="32"/>
          <w:szCs w:val="32"/>
        </w:rPr>
      </w:pPr>
    </w:p>
    <w:p w14:paraId="67970805" w14:textId="77777777" w:rsidR="006F3BDD" w:rsidRPr="00732603" w:rsidRDefault="006F3BDD">
      <w:pPr>
        <w:pStyle w:val="-LettreTexteGEDA"/>
        <w:rPr>
          <w:noProof w:val="0"/>
          <w:sz w:val="32"/>
          <w:szCs w:val="32"/>
        </w:rPr>
      </w:pPr>
    </w:p>
    <w:p w14:paraId="281BA578" w14:textId="77777777" w:rsidR="006F3BDD" w:rsidRPr="00732603" w:rsidRDefault="006F3BDD">
      <w:pPr>
        <w:pStyle w:val="-LettreTexteGEDA"/>
        <w:rPr>
          <w:noProof w:val="0"/>
          <w:sz w:val="32"/>
          <w:szCs w:val="32"/>
        </w:rPr>
      </w:pPr>
    </w:p>
    <w:p w14:paraId="47A7A743" w14:textId="77777777" w:rsidR="006F3BDD" w:rsidRPr="00732603" w:rsidRDefault="006F3BDD">
      <w:pPr>
        <w:pStyle w:val="-LettreTexteGEDA"/>
        <w:rPr>
          <w:noProof w:val="0"/>
          <w:sz w:val="32"/>
          <w:szCs w:val="32"/>
        </w:rPr>
      </w:pPr>
    </w:p>
    <w:p w14:paraId="05C897CD" w14:textId="77777777" w:rsidR="006F3BDD" w:rsidRPr="00732603" w:rsidRDefault="006F3BDD">
      <w:pPr>
        <w:pStyle w:val="-LettreTexteGEDA"/>
        <w:rPr>
          <w:noProof w:val="0"/>
          <w:sz w:val="32"/>
          <w:szCs w:val="32"/>
        </w:rPr>
      </w:pPr>
    </w:p>
    <w:tbl>
      <w:tblPr>
        <w:tblW w:w="9753" w:type="dxa"/>
        <w:tblInd w:w="-1" w:type="dxa"/>
        <w:tblLayout w:type="fixed"/>
        <w:tblCellMar>
          <w:left w:w="79" w:type="dxa"/>
          <w:right w:w="79" w:type="dxa"/>
        </w:tblCellMar>
        <w:tblLook w:val="0000" w:firstRow="0" w:lastRow="0" w:firstColumn="0" w:lastColumn="0" w:noHBand="0" w:noVBand="0"/>
      </w:tblPr>
      <w:tblGrid>
        <w:gridCol w:w="907"/>
        <w:gridCol w:w="4423"/>
        <w:gridCol w:w="4423"/>
      </w:tblGrid>
      <w:tr w:rsidR="00DC009C" w:rsidRPr="00732603" w14:paraId="066258D6" w14:textId="77777777">
        <w:trPr>
          <w:cantSplit/>
        </w:trPr>
        <w:tc>
          <w:tcPr>
            <w:tcW w:w="907" w:type="dxa"/>
            <w:tcBorders>
              <w:top w:val="nil"/>
              <w:left w:val="nil"/>
              <w:bottom w:val="nil"/>
              <w:right w:val="nil"/>
            </w:tcBorders>
          </w:tcPr>
          <w:p w14:paraId="7B743A82" w14:textId="77777777" w:rsidR="00036723" w:rsidRPr="00732603" w:rsidRDefault="00DC009C" w:rsidP="00036723">
            <w:pPr>
              <w:pStyle w:val="-LettreCopielibelleGEDA"/>
              <w:spacing w:before="200"/>
              <w:rPr>
                <w:sz w:val="32"/>
                <w:szCs w:val="32"/>
                <w:lang w:val="de-DE"/>
              </w:rPr>
            </w:pPr>
            <w:r w:rsidRPr="00732603">
              <w:rPr>
                <w:sz w:val="32"/>
                <w:szCs w:val="32"/>
                <w:highlight w:val="yellow"/>
              </w:rPr>
              <w:br w:type="page"/>
            </w:r>
            <w:r w:rsidRPr="00732603">
              <w:rPr>
                <w:b w:val="0"/>
                <w:sz w:val="32"/>
                <w:szCs w:val="32"/>
                <w:u w:val="none"/>
              </w:rPr>
              <w:br w:type="page"/>
            </w:r>
          </w:p>
          <w:p w14:paraId="34F57F6B" w14:textId="77777777" w:rsidR="00DC009C" w:rsidRPr="00732603" w:rsidRDefault="00DC009C">
            <w:pPr>
              <w:pStyle w:val="-LettreCopiesGEDA"/>
              <w:rPr>
                <w:sz w:val="32"/>
                <w:szCs w:val="32"/>
              </w:rPr>
            </w:pPr>
            <w:r w:rsidRPr="00732603">
              <w:rPr>
                <w:sz w:val="32"/>
                <w:szCs w:val="32"/>
                <w:lang w:val="de-DE"/>
              </w:rPr>
              <w:tab/>
            </w:r>
          </w:p>
        </w:tc>
        <w:tc>
          <w:tcPr>
            <w:tcW w:w="4423" w:type="dxa"/>
            <w:tcBorders>
              <w:top w:val="nil"/>
              <w:left w:val="nil"/>
              <w:bottom w:val="nil"/>
              <w:right w:val="nil"/>
            </w:tcBorders>
          </w:tcPr>
          <w:p w14:paraId="4925FED1" w14:textId="77777777" w:rsidR="00DC009C" w:rsidRPr="00732603" w:rsidRDefault="00DC009C">
            <w:pPr>
              <w:pStyle w:val="-DiversLigneinvisibleGEDA"/>
              <w:rPr>
                <w:sz w:val="32"/>
                <w:szCs w:val="32"/>
              </w:rPr>
            </w:pPr>
          </w:p>
        </w:tc>
        <w:tc>
          <w:tcPr>
            <w:tcW w:w="4423" w:type="dxa"/>
            <w:tcBorders>
              <w:top w:val="nil"/>
              <w:left w:val="nil"/>
              <w:bottom w:val="nil"/>
              <w:right w:val="nil"/>
            </w:tcBorders>
          </w:tcPr>
          <w:p w14:paraId="51AD74B0" w14:textId="77777777" w:rsidR="00DC009C" w:rsidRPr="00732603" w:rsidRDefault="00DC009C">
            <w:pPr>
              <w:pStyle w:val="-SignataireNomgrasGEDA"/>
              <w:rPr>
                <w:b w:val="0"/>
                <w:sz w:val="32"/>
                <w:szCs w:val="32"/>
              </w:rPr>
            </w:pPr>
            <w:r w:rsidRPr="00732603">
              <w:rPr>
                <w:sz w:val="32"/>
                <w:szCs w:val="32"/>
              </w:rPr>
              <w:t>Edouard FRITCH</w:t>
            </w:r>
          </w:p>
        </w:tc>
      </w:tr>
    </w:tbl>
    <w:p w14:paraId="05F6B581" w14:textId="77777777" w:rsidR="00DC009C" w:rsidRPr="00732603" w:rsidRDefault="00DC009C">
      <w:pPr>
        <w:pStyle w:val="-DiversLigneinvisibleGEDA"/>
        <w:rPr>
          <w:sz w:val="32"/>
          <w:szCs w:val="32"/>
        </w:rPr>
      </w:pPr>
    </w:p>
    <w:p w14:paraId="649DCC56" w14:textId="77777777" w:rsidR="00DC009C" w:rsidRPr="00732603" w:rsidRDefault="00DC009C">
      <w:pPr>
        <w:pStyle w:val="Titre"/>
        <w:rPr>
          <w:rFonts w:eastAsia="Arial Unicode MS"/>
          <w:sz w:val="32"/>
        </w:rPr>
      </w:pPr>
    </w:p>
    <w:p w14:paraId="14B4DB1B" w14:textId="77777777" w:rsidR="00DC009C" w:rsidRPr="00732603" w:rsidRDefault="00DC009C">
      <w:pPr>
        <w:pStyle w:val="Titre"/>
        <w:rPr>
          <w:rFonts w:eastAsia="Arial Unicode MS"/>
          <w:sz w:val="32"/>
        </w:rPr>
      </w:pPr>
    </w:p>
    <w:sectPr w:rsidR="00DC009C" w:rsidRPr="00732603">
      <w:footerReference w:type="default" r:id="rId7"/>
      <w:footerReference w:type="first" r:id="rId8"/>
      <w:endnotePr>
        <w:numFmt w:val="decimal"/>
      </w:endnotePr>
      <w:pgSz w:w="11879" w:h="16800"/>
      <w:pgMar w:top="85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2AD6" w14:textId="77777777" w:rsidR="00E24AE8" w:rsidRDefault="00E24AE8">
      <w:r>
        <w:separator/>
      </w:r>
    </w:p>
  </w:endnote>
  <w:endnote w:type="continuationSeparator" w:id="0">
    <w:p w14:paraId="07D7026D" w14:textId="77777777" w:rsidR="00E24AE8" w:rsidRDefault="00E2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mbassy BT">
    <w:altName w:val="Times New Roman"/>
    <w:panose1 w:val="03030602040507090C03"/>
    <w:charset w:val="00"/>
    <w:family w:val="script"/>
    <w:pitch w:val="variable"/>
    <w:sig w:usb0="00000087" w:usb1="10000000" w:usb2="00000000" w:usb3="00000000" w:csb0="8000001B"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875"/>
      <w:gridCol w:w="4875"/>
    </w:tblGrid>
    <w:tr w:rsidR="00DC009C" w14:paraId="2839BA9B" w14:textId="77777777">
      <w:trPr>
        <w:hidden/>
      </w:trPr>
      <w:tc>
        <w:tcPr>
          <w:tcW w:w="4875" w:type="dxa"/>
          <w:tcBorders>
            <w:top w:val="nil"/>
            <w:left w:val="nil"/>
            <w:bottom w:val="nil"/>
            <w:right w:val="nil"/>
          </w:tcBorders>
        </w:tcPr>
        <w:p w14:paraId="206B3908" w14:textId="77777777" w:rsidR="00DC009C" w:rsidRDefault="00DC009C">
          <w:pPr>
            <w:pStyle w:val="-DiversLigneinvisibleGEDA"/>
          </w:pPr>
        </w:p>
      </w:tc>
      <w:tc>
        <w:tcPr>
          <w:tcW w:w="4875" w:type="dxa"/>
          <w:tcBorders>
            <w:top w:val="nil"/>
            <w:left w:val="nil"/>
            <w:bottom w:val="nil"/>
            <w:right w:val="nil"/>
          </w:tcBorders>
        </w:tcPr>
        <w:p w14:paraId="4C77BA7A" w14:textId="77777777" w:rsidR="00DC009C" w:rsidRDefault="00DC009C">
          <w:pPr>
            <w:pStyle w:val="-PPNumPageGEDA"/>
          </w:pPr>
          <w:r>
            <w:rPr>
              <w:rStyle w:val="Numrodepage"/>
              <w:sz w:val="20"/>
            </w:rPr>
            <w:fldChar w:fldCharType="begin"/>
          </w:r>
          <w:r>
            <w:rPr>
              <w:rStyle w:val="Numrodepage"/>
              <w:sz w:val="20"/>
            </w:rPr>
            <w:instrText xml:space="preserve"> PAGE </w:instrText>
          </w:r>
          <w:r>
            <w:rPr>
              <w:rStyle w:val="Numrodepage"/>
              <w:sz w:val="20"/>
            </w:rPr>
            <w:fldChar w:fldCharType="separate"/>
          </w:r>
          <w:r w:rsidR="00C61B59">
            <w:rPr>
              <w:rStyle w:val="Numrodepage"/>
              <w:noProof/>
              <w:sz w:val="20"/>
            </w:rPr>
            <w:t>7</w:t>
          </w:r>
          <w:r>
            <w:rPr>
              <w:rStyle w:val="Numrodepage"/>
              <w:sz w:val="20"/>
            </w:rPr>
            <w:fldChar w:fldCharType="end"/>
          </w:r>
          <w:r>
            <w:rPr>
              <w:rStyle w:val="Numrodepage"/>
            </w:rPr>
            <w:t xml:space="preserve"> / </w:t>
          </w:r>
          <w:r>
            <w:rPr>
              <w:rStyle w:val="Numrodepage"/>
              <w:sz w:val="20"/>
            </w:rPr>
            <w:fldChar w:fldCharType="begin"/>
          </w:r>
          <w:r>
            <w:rPr>
              <w:rStyle w:val="Numrodepage"/>
              <w:sz w:val="20"/>
            </w:rPr>
            <w:instrText xml:space="preserve"> NUMPAGES </w:instrText>
          </w:r>
          <w:r>
            <w:rPr>
              <w:rStyle w:val="Numrodepage"/>
              <w:sz w:val="20"/>
            </w:rPr>
            <w:fldChar w:fldCharType="separate"/>
          </w:r>
          <w:r w:rsidR="00C61B59">
            <w:rPr>
              <w:rStyle w:val="Numrodepage"/>
              <w:noProof/>
              <w:sz w:val="20"/>
            </w:rPr>
            <w:t>7</w:t>
          </w:r>
          <w:r>
            <w:rPr>
              <w:rStyle w:val="Numrodepage"/>
              <w:sz w:val="20"/>
            </w:rPr>
            <w:fldChar w:fldCharType="end"/>
          </w:r>
        </w:p>
      </w:tc>
    </w:tr>
  </w:tbl>
  <w:p w14:paraId="49B88F72" w14:textId="77777777" w:rsidR="00DC009C" w:rsidRDefault="00DC009C">
    <w:pPr>
      <w:pStyle w:val="-DiversLigneinvisibleGED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B9D7" w14:textId="77777777" w:rsidR="00DC009C" w:rsidRDefault="00DC009C">
    <w:pPr>
      <w:pStyle w:val="-PPAdresseGEDA"/>
    </w:pPr>
    <w:r>
      <w:t xml:space="preserve">B.P. </w:t>
    </w:r>
    <w:proofErr w:type="gramStart"/>
    <w:r>
      <w:t>2551 ,</w:t>
    </w:r>
    <w:proofErr w:type="gramEnd"/>
    <w:r>
      <w:t xml:space="preserve"> 98713 Papeete – TAHITI, Polynésie française – Quartier Broche, – Avenue Pouvanaa a OOPA </w:t>
    </w:r>
    <w:r>
      <w:br/>
      <w:t>Tél. : (689) 40 47 20 00 - Fax. : (689) 40 47 21 10 - Email : capr@presidence.pf - http://www.presidence.pf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3BB2" w14:textId="77777777" w:rsidR="00E24AE8" w:rsidRDefault="00E24AE8">
      <w:r>
        <w:separator/>
      </w:r>
    </w:p>
  </w:footnote>
  <w:footnote w:type="continuationSeparator" w:id="0">
    <w:p w14:paraId="0EE99EEF" w14:textId="77777777" w:rsidR="00E24AE8" w:rsidRDefault="00E24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ECF"/>
    <w:multiLevelType w:val="singleLevel"/>
    <w:tmpl w:val="83CCB92C"/>
    <w:lvl w:ilvl="0">
      <w:start w:val="1"/>
      <w:numFmt w:val="none"/>
      <w:pStyle w:val="Titre6"/>
      <w:lvlText w:val="Réf. : "/>
      <w:legacy w:legacy="1" w:legacySpace="0" w:legacyIndent="851"/>
      <w:lvlJc w:val="left"/>
      <w:pPr>
        <w:ind w:left="851" w:hanging="851"/>
      </w:pPr>
      <w:rPr>
        <w:b/>
        <w:i w:val="0"/>
        <w:sz w:val="24"/>
        <w:u w:val="single"/>
      </w:rPr>
    </w:lvl>
  </w:abstractNum>
  <w:abstractNum w:abstractNumId="1" w15:restartNumberingAfterBreak="0">
    <w:nsid w:val="131F4504"/>
    <w:multiLevelType w:val="singleLevel"/>
    <w:tmpl w:val="B93A8DB0"/>
    <w:lvl w:ilvl="0">
      <w:start w:val="1"/>
      <w:numFmt w:val="none"/>
      <w:lvlText w:val="Réf. : "/>
      <w:legacy w:legacy="1" w:legacySpace="0" w:legacyIndent="851"/>
      <w:lvlJc w:val="left"/>
      <w:pPr>
        <w:ind w:left="851" w:hanging="851"/>
      </w:pPr>
      <w:rPr>
        <w:b/>
        <w:sz w:val="24"/>
        <w:u w:val="single"/>
      </w:rPr>
    </w:lvl>
  </w:abstractNum>
  <w:abstractNum w:abstractNumId="2" w15:restartNumberingAfterBreak="0">
    <w:nsid w:val="1E251C7E"/>
    <w:multiLevelType w:val="singleLevel"/>
    <w:tmpl w:val="119AC172"/>
    <w:lvl w:ilvl="0">
      <w:start w:val="1"/>
      <w:numFmt w:val="none"/>
      <w:pStyle w:val="Titre2"/>
      <w:lvlText w:val="Objet : "/>
      <w:legacy w:legacy="1" w:legacySpace="0" w:legacyIndent="851"/>
      <w:lvlJc w:val="left"/>
      <w:pPr>
        <w:ind w:left="851" w:hanging="851"/>
      </w:pPr>
      <w:rPr>
        <w:b/>
        <w:i w:val="0"/>
        <w:sz w:val="24"/>
        <w:u w:val="single"/>
      </w:rPr>
    </w:lvl>
  </w:abstractNum>
  <w:abstractNum w:abstractNumId="3" w15:restartNumberingAfterBreak="0">
    <w:nsid w:val="40FA6A10"/>
    <w:multiLevelType w:val="singleLevel"/>
    <w:tmpl w:val="5112A9CA"/>
    <w:lvl w:ilvl="0">
      <w:start w:val="1"/>
      <w:numFmt w:val="none"/>
      <w:pStyle w:val="Titre7"/>
      <w:lvlText w:val="P.J. : "/>
      <w:legacy w:legacy="1" w:legacySpace="0" w:legacyIndent="851"/>
      <w:lvlJc w:val="left"/>
      <w:pPr>
        <w:ind w:left="851" w:hanging="851"/>
      </w:pPr>
      <w:rPr>
        <w:b/>
        <w:i w:val="0"/>
        <w:sz w:val="24"/>
        <w:u w:val="single"/>
      </w:rPr>
    </w:lvl>
  </w:abstractNum>
  <w:abstractNum w:abstractNumId="4" w15:restartNumberingAfterBreak="0">
    <w:nsid w:val="4224268B"/>
    <w:multiLevelType w:val="singleLevel"/>
    <w:tmpl w:val="5112A9CA"/>
    <w:lvl w:ilvl="0">
      <w:start w:val="1"/>
      <w:numFmt w:val="none"/>
      <w:pStyle w:val="Titre4"/>
      <w:lvlText w:val="P.J. : "/>
      <w:legacy w:legacy="1" w:legacySpace="0" w:legacyIndent="851"/>
      <w:lvlJc w:val="left"/>
      <w:pPr>
        <w:ind w:left="851" w:hanging="851"/>
      </w:pPr>
      <w:rPr>
        <w:b/>
        <w:i w:val="0"/>
        <w:sz w:val="24"/>
        <w:u w:val="single"/>
      </w:rPr>
    </w:lvl>
  </w:abstractNum>
  <w:abstractNum w:abstractNumId="5" w15:restartNumberingAfterBreak="0">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7" w15:restartNumberingAfterBreak="0">
    <w:nsid w:val="4DED3B45"/>
    <w:multiLevelType w:val="singleLevel"/>
    <w:tmpl w:val="5112A9CA"/>
    <w:lvl w:ilvl="0">
      <w:start w:val="1"/>
      <w:numFmt w:val="none"/>
      <w:pStyle w:val="Titre3"/>
      <w:lvlText w:val="P.J. : "/>
      <w:legacy w:legacy="1" w:legacySpace="0" w:legacyIndent="851"/>
      <w:lvlJc w:val="left"/>
      <w:pPr>
        <w:ind w:left="851" w:hanging="851"/>
      </w:pPr>
      <w:rPr>
        <w:b/>
        <w:i w:val="0"/>
        <w:sz w:val="24"/>
        <w:u w:val="single"/>
      </w:rPr>
    </w:lvl>
  </w:abstractNum>
  <w:abstractNum w:abstractNumId="8" w15:restartNumberingAfterBreak="0">
    <w:nsid w:val="56E01DD0"/>
    <w:multiLevelType w:val="singleLevel"/>
    <w:tmpl w:val="5112A9CA"/>
    <w:lvl w:ilvl="0">
      <w:start w:val="1"/>
      <w:numFmt w:val="none"/>
      <w:pStyle w:val="Titre9"/>
      <w:lvlText w:val="P.J. : "/>
      <w:legacy w:legacy="1" w:legacySpace="0" w:legacyIndent="851"/>
      <w:lvlJc w:val="left"/>
      <w:pPr>
        <w:ind w:left="851" w:hanging="851"/>
      </w:pPr>
      <w:rPr>
        <w:b/>
        <w:i w:val="0"/>
        <w:sz w:val="24"/>
        <w:u w:val="single"/>
      </w:rPr>
    </w:lvl>
  </w:abstractNum>
  <w:abstractNum w:abstractNumId="9" w15:restartNumberingAfterBreak="0">
    <w:nsid w:val="7D6B34D6"/>
    <w:multiLevelType w:val="singleLevel"/>
    <w:tmpl w:val="78D4F73C"/>
    <w:lvl w:ilvl="0">
      <w:start w:val="1"/>
      <w:numFmt w:val="none"/>
      <w:lvlText w:val="P.J. : "/>
      <w:legacy w:legacy="1" w:legacySpace="0" w:legacyIndent="851"/>
      <w:lvlJc w:val="left"/>
      <w:pPr>
        <w:ind w:left="851" w:hanging="851"/>
      </w:pPr>
      <w:rPr>
        <w:b/>
        <w:sz w:val="24"/>
        <w:u w:val="single"/>
      </w:rPr>
    </w:lvl>
  </w:abstractNum>
  <w:abstractNum w:abstractNumId="10" w15:restartNumberingAfterBreak="0">
    <w:nsid w:val="7E1E21FF"/>
    <w:multiLevelType w:val="singleLevel"/>
    <w:tmpl w:val="83CCB92C"/>
    <w:lvl w:ilvl="0">
      <w:start w:val="1"/>
      <w:numFmt w:val="none"/>
      <w:pStyle w:val="Titre5"/>
      <w:lvlText w:val="Réf. : "/>
      <w:legacy w:legacy="1" w:legacySpace="0" w:legacyIndent="851"/>
      <w:lvlJc w:val="left"/>
      <w:pPr>
        <w:ind w:left="851" w:hanging="851"/>
      </w:pPr>
      <w:rPr>
        <w:b/>
        <w:i w:val="0"/>
        <w:sz w:val="24"/>
        <w:u w:val="single"/>
      </w:rPr>
    </w:lvl>
  </w:abstractNum>
  <w:abstractNum w:abstractNumId="11" w15:restartNumberingAfterBreak="0">
    <w:nsid w:val="7F506F9C"/>
    <w:multiLevelType w:val="singleLevel"/>
    <w:tmpl w:val="119AC172"/>
    <w:lvl w:ilvl="0">
      <w:start w:val="1"/>
      <w:numFmt w:val="none"/>
      <w:pStyle w:val="Titre8"/>
      <w:lvlText w:val="Objet : "/>
      <w:legacy w:legacy="1" w:legacySpace="0" w:legacyIndent="851"/>
      <w:lvlJc w:val="left"/>
      <w:pPr>
        <w:ind w:left="851" w:hanging="851"/>
      </w:pPr>
      <w:rPr>
        <w:b/>
        <w:i w:val="0"/>
        <w:sz w:val="24"/>
        <w:u w:val="single"/>
      </w:rPr>
    </w:lvl>
  </w:abstractNum>
  <w:num w:numId="1">
    <w:abstractNumId w:val="6"/>
  </w:num>
  <w:num w:numId="2">
    <w:abstractNumId w:val="1"/>
  </w:num>
  <w:num w:numId="3">
    <w:abstractNumId w:val="9"/>
  </w:num>
  <w:num w:numId="4">
    <w:abstractNumId w:val="5"/>
  </w:num>
  <w:num w:numId="5">
    <w:abstractNumId w:val="2"/>
  </w:num>
  <w:num w:numId="6">
    <w:abstractNumId w:val="7"/>
  </w:num>
  <w:num w:numId="7">
    <w:abstractNumId w:val="4"/>
  </w:num>
  <w:num w:numId="8">
    <w:abstractNumId w:val="10"/>
  </w:num>
  <w:num w:numId="9">
    <w:abstractNumId w:val="0"/>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C52"/>
    <w:rsid w:val="00014F22"/>
    <w:rsid w:val="00036723"/>
    <w:rsid w:val="00045EE6"/>
    <w:rsid w:val="00055A8B"/>
    <w:rsid w:val="000667C2"/>
    <w:rsid w:val="000A3B81"/>
    <w:rsid w:val="000C2D54"/>
    <w:rsid w:val="000D0F87"/>
    <w:rsid w:val="001C223C"/>
    <w:rsid w:val="002320E6"/>
    <w:rsid w:val="002837B4"/>
    <w:rsid w:val="0028591D"/>
    <w:rsid w:val="002A0C4E"/>
    <w:rsid w:val="002E2A0B"/>
    <w:rsid w:val="00303CD4"/>
    <w:rsid w:val="003B4E64"/>
    <w:rsid w:val="00412E4E"/>
    <w:rsid w:val="00436838"/>
    <w:rsid w:val="00492930"/>
    <w:rsid w:val="00536E9A"/>
    <w:rsid w:val="0054252F"/>
    <w:rsid w:val="005540EF"/>
    <w:rsid w:val="005F01FB"/>
    <w:rsid w:val="00610619"/>
    <w:rsid w:val="00640D45"/>
    <w:rsid w:val="006F3BDD"/>
    <w:rsid w:val="007167B0"/>
    <w:rsid w:val="00732603"/>
    <w:rsid w:val="007430F4"/>
    <w:rsid w:val="008541EE"/>
    <w:rsid w:val="00884FD3"/>
    <w:rsid w:val="00943AB7"/>
    <w:rsid w:val="0094518F"/>
    <w:rsid w:val="00954A86"/>
    <w:rsid w:val="009730E4"/>
    <w:rsid w:val="009C1AD9"/>
    <w:rsid w:val="009E03AA"/>
    <w:rsid w:val="009E10F9"/>
    <w:rsid w:val="00A6048A"/>
    <w:rsid w:val="00AC7104"/>
    <w:rsid w:val="00AE0C90"/>
    <w:rsid w:val="00AF25C5"/>
    <w:rsid w:val="00B00D12"/>
    <w:rsid w:val="00B42FBE"/>
    <w:rsid w:val="00B52B48"/>
    <w:rsid w:val="00B63800"/>
    <w:rsid w:val="00BA031D"/>
    <w:rsid w:val="00BF1916"/>
    <w:rsid w:val="00C05C52"/>
    <w:rsid w:val="00C40715"/>
    <w:rsid w:val="00C61B59"/>
    <w:rsid w:val="00CA7B22"/>
    <w:rsid w:val="00CD1E9D"/>
    <w:rsid w:val="00CD74A5"/>
    <w:rsid w:val="00D42390"/>
    <w:rsid w:val="00DC009C"/>
    <w:rsid w:val="00E24AE8"/>
    <w:rsid w:val="00E4113E"/>
    <w:rsid w:val="00E817F8"/>
    <w:rsid w:val="00EF1A87"/>
    <w:rsid w:val="00F07EBE"/>
    <w:rsid w:val="00F54599"/>
    <w:rsid w:val="00F574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00814"/>
  <w15:docId w15:val="{8999C584-594A-40BC-A101-0AF43C81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Titre"/>
    <w:next w:val="-LettreTexteGEDA"/>
    <w:qFormat/>
    <w:pPr>
      <w:keepNext/>
    </w:pPr>
    <w:rPr>
      <w:spacing w:val="0"/>
      <w:kern w:val="0"/>
    </w:rPr>
  </w:style>
  <w:style w:type="paragraph" w:styleId="Titre2">
    <w:name w:val="heading 2"/>
    <w:basedOn w:val="Titre1"/>
    <w:next w:val="-LettreTexteGEDA"/>
    <w:qFormat/>
    <w:pPr>
      <w:numPr>
        <w:ilvl w:val="1"/>
        <w:numId w:val="5"/>
      </w:numPr>
      <w:ind w:left="283" w:hanging="283"/>
      <w:jc w:val="left"/>
      <w:outlineLvl w:val="1"/>
    </w:pPr>
    <w:rPr>
      <w:szCs w:val="20"/>
      <w:u w:val="single"/>
    </w:rPr>
  </w:style>
  <w:style w:type="paragraph" w:styleId="Titre3">
    <w:name w:val="heading 3"/>
    <w:basedOn w:val="Titre2"/>
    <w:next w:val="-LettreTexteGEDA"/>
    <w:qFormat/>
    <w:pPr>
      <w:numPr>
        <w:ilvl w:val="2"/>
        <w:numId w:val="6"/>
      </w:numPr>
      <w:ind w:left="283" w:hanging="283"/>
      <w:outlineLvl w:val="2"/>
    </w:pPr>
    <w:rPr>
      <w:i/>
      <w:iCs/>
    </w:rPr>
  </w:style>
  <w:style w:type="paragraph" w:styleId="Titre4">
    <w:name w:val="heading 4"/>
    <w:basedOn w:val="Titre3"/>
    <w:next w:val="-LettreTexteGEDA"/>
    <w:qFormat/>
    <w:pPr>
      <w:numPr>
        <w:ilvl w:val="3"/>
        <w:numId w:val="7"/>
      </w:numPr>
      <w:ind w:left="283" w:hanging="283"/>
      <w:outlineLvl w:val="3"/>
    </w:pPr>
    <w:rPr>
      <w:bCs w:val="0"/>
      <w:i w:val="0"/>
      <w:u w:val="none"/>
    </w:rPr>
  </w:style>
  <w:style w:type="paragraph" w:styleId="Titre5">
    <w:name w:val="heading 5"/>
    <w:basedOn w:val="Titre4"/>
    <w:next w:val="-LettreTexteGEDA"/>
    <w:qFormat/>
    <w:pPr>
      <w:keepLines/>
      <w:numPr>
        <w:ilvl w:val="4"/>
        <w:numId w:val="8"/>
      </w:numPr>
      <w:ind w:left="283" w:hanging="283"/>
      <w:outlineLvl w:val="4"/>
    </w:pPr>
    <w:rPr>
      <w:i/>
    </w:rPr>
  </w:style>
  <w:style w:type="paragraph" w:styleId="Titre6">
    <w:name w:val="heading 6"/>
    <w:basedOn w:val="Titre5"/>
    <w:next w:val="-LettreTexteGEDA"/>
    <w:qFormat/>
    <w:pPr>
      <w:numPr>
        <w:ilvl w:val="5"/>
        <w:numId w:val="9"/>
      </w:numPr>
      <w:ind w:left="283" w:hanging="283"/>
      <w:outlineLvl w:val="5"/>
    </w:pPr>
    <w:rPr>
      <w:i w:val="0"/>
      <w:caps w:val="0"/>
      <w:lang w:eastAsia="fr-FR"/>
    </w:rPr>
  </w:style>
  <w:style w:type="paragraph" w:styleId="Titre7">
    <w:name w:val="heading 7"/>
    <w:basedOn w:val="Titre6"/>
    <w:next w:val="-LettreTexteGEDA"/>
    <w:qFormat/>
    <w:pPr>
      <w:numPr>
        <w:ilvl w:val="6"/>
        <w:numId w:val="10"/>
      </w:numPr>
      <w:ind w:left="283" w:hanging="283"/>
      <w:outlineLvl w:val="6"/>
    </w:pPr>
    <w:rPr>
      <w:b w:val="0"/>
    </w:rPr>
  </w:style>
  <w:style w:type="paragraph" w:styleId="Titre8">
    <w:name w:val="heading 8"/>
    <w:basedOn w:val="Titre7"/>
    <w:next w:val="-LettreTexteGEDA"/>
    <w:qFormat/>
    <w:pPr>
      <w:numPr>
        <w:ilvl w:val="7"/>
        <w:numId w:val="11"/>
      </w:numPr>
      <w:ind w:left="283" w:hanging="283"/>
      <w:outlineLvl w:val="7"/>
    </w:pPr>
    <w:rPr>
      <w:iCs w:val="0"/>
      <w:lang w:eastAsia="en-US"/>
    </w:rPr>
  </w:style>
  <w:style w:type="paragraph" w:styleId="Titre9">
    <w:name w:val="heading 9"/>
    <w:next w:val="-LettreTexteGEDA"/>
    <w:qFormat/>
    <w:pPr>
      <w:numPr>
        <w:ilvl w:val="8"/>
        <w:numId w:val="12"/>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EnteteLogoGEDA">
    <w:name w:val="- Entete:Logo                GEDA"/>
    <w:basedOn w:val="Normal"/>
    <w:pPr>
      <w:overflowPunct w:val="0"/>
      <w:autoSpaceDE w:val="0"/>
      <w:autoSpaceDN w:val="0"/>
      <w:adjustRightInd w:val="0"/>
      <w:ind w:right="57"/>
      <w:jc w:val="center"/>
      <w:textAlignment w:val="baseline"/>
    </w:pPr>
    <w:rPr>
      <w:szCs w:val="20"/>
    </w:rPr>
  </w:style>
  <w:style w:type="paragraph" w:customStyle="1" w:styleId="-EnteteNORGEDA">
    <w:name w:val="- Entete:NOR                GEDA"/>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pPr>
      <w:overflowPunct w:val="0"/>
      <w:autoSpaceDE w:val="0"/>
      <w:autoSpaceDN w:val="0"/>
      <w:adjustRightInd w:val="0"/>
      <w:spacing w:after="240" w:line="20" w:lineRule="atLeast"/>
      <w:ind w:left="284"/>
      <w:jc w:val="both"/>
      <w:textAlignment w:val="baseline"/>
    </w:pPr>
    <w:rPr>
      <w:sz w:val="24"/>
    </w:rPr>
  </w:style>
  <w:style w:type="paragraph" w:customStyle="1" w:styleId="-DiversLigneinvisibleGEDA">
    <w:name w:val="- Divers:Ligne invisible   GEDA"/>
    <w:pPr>
      <w:overflowPunct w:val="0"/>
      <w:autoSpaceDE w:val="0"/>
      <w:autoSpaceDN w:val="0"/>
      <w:adjustRightInd w:val="0"/>
      <w:textAlignment w:val="baseline"/>
    </w:pPr>
    <w:rPr>
      <w:noProof/>
      <w:vanish/>
      <w:sz w:val="2"/>
    </w:rPr>
  </w:style>
  <w:style w:type="paragraph" w:customStyle="1" w:styleId="-SignataireLieuEtDateGEDA">
    <w:name w:val="- Signataire:LieuEtDate             GEDA"/>
    <w:next w:val="-SignataireFonctionGEDA"/>
    <w:pPr>
      <w:keepNext/>
      <w:keepLines/>
      <w:spacing w:before="180" w:after="180"/>
      <w:jc w:val="center"/>
    </w:pPr>
    <w:rPr>
      <w:sz w:val="24"/>
    </w:rPr>
  </w:style>
  <w:style w:type="paragraph" w:customStyle="1" w:styleId="-SignataireFonctionGEDA">
    <w:name w:val="- Signataire:Fonction                GEDA"/>
    <w:autoRedefine/>
    <w:pPr>
      <w:keepNext/>
      <w:overflowPunct w:val="0"/>
      <w:autoSpaceDE w:val="0"/>
      <w:autoSpaceDN w:val="0"/>
      <w:adjustRightInd w:val="0"/>
      <w:spacing w:before="240"/>
      <w:jc w:val="center"/>
      <w:textAlignment w:val="baseline"/>
    </w:pPr>
    <w:rPr>
      <w:sz w:val="24"/>
    </w:rPr>
  </w:style>
  <w:style w:type="paragraph" w:customStyle="1" w:styleId="-EnteteTitreGEDA">
    <w:name w:val="- Entete:Titre                GEDA"/>
    <w:basedOn w:val="Normal"/>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pPr>
      <w:overflowPunct w:val="0"/>
      <w:autoSpaceDE w:val="0"/>
      <w:autoSpaceDN w:val="0"/>
      <w:adjustRightInd w:val="0"/>
      <w:jc w:val="center"/>
      <w:textAlignment w:val="baseline"/>
    </w:pPr>
    <w:rPr>
      <w:sz w:val="24"/>
    </w:rPr>
  </w:style>
  <w:style w:type="paragraph" w:customStyle="1" w:styleId="-SignatairePRNomGEDA">
    <w:name w:val="- Signataire:PR Nom      GEDA"/>
    <w:pPr>
      <w:keepNext/>
      <w:overflowPunct w:val="0"/>
      <w:autoSpaceDE w:val="0"/>
      <w:autoSpaceDN w:val="0"/>
      <w:adjustRightInd w:val="0"/>
      <w:jc w:val="center"/>
      <w:textAlignment w:val="baseline"/>
    </w:pPr>
    <w:rPr>
      <w:b/>
      <w:sz w:val="24"/>
    </w:rPr>
  </w:style>
  <w:style w:type="paragraph" w:customStyle="1" w:styleId="-LettreTitreGEDA">
    <w:name w:val="- Lettre:Titre                 GED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pPr>
      <w:spacing w:before="80"/>
    </w:pPr>
  </w:style>
  <w:style w:type="paragraph" w:customStyle="1" w:styleId="-LettreRefGEDA">
    <w:name w:val="- Lettre:Ref                  GEDA"/>
    <w:basedOn w:val="-LettreObjetGEDA"/>
    <w:next w:val="-LettreSuiteORefPJGEDA"/>
    <w:pPr>
      <w:spacing w:before="80"/>
    </w:pPr>
  </w:style>
  <w:style w:type="paragraph" w:customStyle="1" w:styleId="-LettreTexteespacGEDA">
    <w:name w:val="- Lettre:Texte espacé    GEDA"/>
    <w:basedOn w:val="-LettreTexteGEDA"/>
    <w:next w:val="-LettreTexteGEDA"/>
    <w:pPr>
      <w:spacing w:before="360"/>
    </w:pPr>
  </w:style>
  <w:style w:type="paragraph" w:customStyle="1" w:styleId="-PPNORGEDA">
    <w:name w:val="- PP:NOR                     GEDA"/>
    <w:pPr>
      <w:overflowPunct w:val="0"/>
      <w:autoSpaceDE w:val="0"/>
      <w:autoSpaceDN w:val="0"/>
      <w:adjustRightInd w:val="0"/>
      <w:ind w:left="283" w:hanging="283"/>
      <w:textAlignment w:val="baseline"/>
    </w:pPr>
    <w:rPr>
      <w:sz w:val="18"/>
    </w:rPr>
  </w:style>
  <w:style w:type="paragraph" w:customStyle="1" w:styleId="-PPNumPageGEDA">
    <w:name w:val="- PP:Num Page              GEDA"/>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pPr>
      <w:keepNext/>
      <w:overflowPunct w:val="0"/>
      <w:autoSpaceDE w:val="0"/>
      <w:autoSpaceDN w:val="0"/>
      <w:adjustRightInd w:val="0"/>
      <w:spacing w:before="1080"/>
      <w:jc w:val="center"/>
      <w:textAlignment w:val="baseline"/>
    </w:pPr>
    <w:rPr>
      <w:b/>
      <w:szCs w:val="20"/>
    </w:rPr>
  </w:style>
  <w:style w:type="paragraph" w:customStyle="1" w:styleId="-LettreCopielibelleGEDA">
    <w:name w:val="- Lettre:Copie (libelle)     GEDA"/>
    <w:basedOn w:val="Normal"/>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pPr>
      <w:spacing w:before="80"/>
      <w:jc w:val="center"/>
    </w:pPr>
    <w:rPr>
      <w:i/>
    </w:rPr>
  </w:style>
  <w:style w:type="paragraph" w:customStyle="1" w:styleId="-PPAdresseGEDA">
    <w:name w:val="- PP:Adresse                           GEDA"/>
    <w:pPr>
      <w:pBdr>
        <w:top w:val="single" w:sz="6" w:space="1" w:color="auto"/>
      </w:pBdr>
      <w:overflowPunct w:val="0"/>
      <w:autoSpaceDE w:val="0"/>
      <w:autoSpaceDN w:val="0"/>
      <w:adjustRightInd w:val="0"/>
      <w:jc w:val="center"/>
      <w:textAlignment w:val="baseline"/>
    </w:pPr>
    <w:rPr>
      <w:sz w:val="18"/>
    </w:rPr>
  </w:style>
  <w:style w:type="character" w:styleId="Numrodepage">
    <w:name w:val="page number"/>
    <w:basedOn w:val="Policepardfaut"/>
  </w:style>
  <w:style w:type="paragraph" w:styleId="TM1">
    <w:name w:val="toc 1"/>
    <w:basedOn w:val="Normal"/>
    <w:next w:val="Normal"/>
    <w:autoRedefine/>
    <w:semiHidden/>
    <w:pPr>
      <w:tabs>
        <w:tab w:val="right" w:leader="dot" w:pos="10194"/>
      </w:tabs>
    </w:pPr>
    <w:rPr>
      <w:lang w:val="en-US"/>
    </w:rPr>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EntetePresidentGEDA">
    <w:name w:val="- Entete:President                    GEDA"/>
    <w:basedOn w:val="Normal"/>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pPr>
      <w:numPr>
        <w:numId w:val="4"/>
      </w:numPr>
      <w:tabs>
        <w:tab w:val="clear" w:pos="2880"/>
        <w:tab w:val="num" w:pos="2160"/>
      </w:tabs>
      <w:spacing w:before="240"/>
      <w:ind w:left="180" w:right="5652" w:firstLine="180"/>
      <w:jc w:val="center"/>
    </w:pPr>
    <w:rPr>
      <w:i/>
      <w:iCs/>
      <w:noProof/>
      <w:sz w:val="18"/>
    </w:rPr>
  </w:style>
  <w:style w:type="character" w:styleId="Lienhypertexte">
    <w:name w:val="Hyperlink"/>
    <w:rPr>
      <w:color w:val="0000FF"/>
      <w:u w:val="single"/>
    </w:rPr>
  </w:style>
  <w:style w:type="character" w:customStyle="1" w:styleId="-DiversSignatairechargGEDA">
    <w:name w:val="- Divers:Signataire (chargé..)  GEDA"/>
    <w:rPr>
      <w:i/>
      <w:caps/>
    </w:rPr>
  </w:style>
  <w:style w:type="character" w:customStyle="1" w:styleId="-DiversSignatairecharg2GEDA">
    <w:name w:val="- Divers:Signataire (chargé..)2 GEDA"/>
    <w:rPr>
      <w:i/>
      <w:sz w:val="20"/>
    </w:rPr>
  </w:style>
  <w:style w:type="paragraph" w:customStyle="1" w:styleId="-EnteteRapporteurGEDA">
    <w:name w:val="- Entete:Rapporteur                GEDA"/>
    <w:pPr>
      <w:overflowPunct w:val="0"/>
      <w:autoSpaceDE w:val="0"/>
      <w:autoSpaceDN w:val="0"/>
      <w:adjustRightInd w:val="0"/>
      <w:spacing w:before="60" w:after="240"/>
      <w:jc w:val="center"/>
      <w:textAlignment w:val="baseline"/>
    </w:pPr>
    <w:rPr>
      <w:b/>
      <w:caps/>
      <w:sz w:val="18"/>
    </w:rPr>
  </w:style>
  <w:style w:type="paragraph" w:customStyle="1" w:styleId="-EnteteInstructeurGEDA">
    <w:name w:val="- Entete:Instructeur                  GEDA"/>
    <w:basedOn w:val="Normal"/>
    <w:pPr>
      <w:overflowPunct w:val="0"/>
      <w:autoSpaceDE w:val="0"/>
      <w:autoSpaceDN w:val="0"/>
      <w:adjustRightInd w:val="0"/>
      <w:spacing w:before="80" w:after="80"/>
      <w:jc w:val="center"/>
      <w:textAlignment w:val="baseline"/>
    </w:pPr>
    <w:rPr>
      <w:caps/>
      <w:sz w:val="18"/>
      <w:szCs w:val="20"/>
    </w:rPr>
  </w:style>
  <w:style w:type="paragraph" w:customStyle="1" w:styleId="-BdeActionGEDA">
    <w:name w:val="- Bde:Action                  GEDA"/>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pPr>
      <w:keepNext/>
      <w:overflowPunct w:val="0"/>
      <w:autoSpaceDE w:val="0"/>
      <w:autoSpaceDN w:val="0"/>
      <w:adjustRightInd w:val="0"/>
      <w:ind w:firstLine="11"/>
      <w:jc w:val="center"/>
      <w:textAlignment w:val="baseline"/>
    </w:pPr>
    <w:rPr>
      <w:b/>
      <w:noProof/>
    </w:rPr>
  </w:style>
  <w:style w:type="paragraph" w:customStyle="1" w:styleId="-BdeL1C1ARGEDA">
    <w:name w:val="- Bde:L1C1 AR              GEDA"/>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Pr>
      <w:sz w:val="24"/>
    </w:rPr>
  </w:style>
  <w:style w:type="paragraph" w:customStyle="1" w:styleId="-LettrebDestinatairetitreGEDA">
    <w:name w:val="- Lettre:b_Destinataire titre     GEDA"/>
    <w:pPr>
      <w:tabs>
        <w:tab w:val="center" w:pos="2835"/>
      </w:tabs>
    </w:pPr>
    <w:rPr>
      <w:b/>
      <w:sz w:val="24"/>
    </w:rPr>
  </w:style>
  <w:style w:type="paragraph" w:customStyle="1" w:styleId="-LettrebDestinatairefoncGEDA">
    <w:name w:val="- Lettre:b_Destinataire_fonc°  GEDA"/>
    <w:basedOn w:val="-LettrebDestinatairetitreGEDA"/>
    <w:next w:val="Normal"/>
    <w:rPr>
      <w:b w:val="0"/>
    </w:rPr>
  </w:style>
  <w:style w:type="paragraph" w:customStyle="1" w:styleId="-LettrebDestinataireadGEDA">
    <w:name w:val="- Lettre:b_Destinataire (ad) GEDA"/>
    <w:basedOn w:val="-LettrebDestinatairefoncGEDA"/>
  </w:style>
  <w:style w:type="paragraph" w:customStyle="1" w:styleId="-LettrehDestinataireGEDA">
    <w:name w:val="- Lettre:h_Destinataire    GEDA"/>
    <w:next w:val="-LettrehDestinataireadGEDA"/>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pPr>
      <w:spacing w:before="0"/>
    </w:pPr>
  </w:style>
  <w:style w:type="paragraph" w:customStyle="1" w:styleId="-Lettreh-DestinatairescGEDA">
    <w:name w:val="- Lettre:h-Destinataire (s/c)   GEDA"/>
    <w:basedOn w:val="-LettrehDestinataireGEDA"/>
    <w:next w:val="-LettrehDestinataireadGEDA"/>
    <w:pPr>
      <w:spacing w:before="120" w:after="120"/>
    </w:pPr>
    <w:rPr>
      <w:b w:val="0"/>
    </w:rPr>
  </w:style>
  <w:style w:type="paragraph" w:customStyle="1" w:styleId="-EntetePresidentGEDA0">
    <w:name w:val="- Entete:President          GEDA"/>
    <w:pPr>
      <w:overflowPunct w:val="0"/>
      <w:autoSpaceDE w:val="0"/>
      <w:autoSpaceDN w:val="0"/>
      <w:adjustRightInd w:val="0"/>
      <w:spacing w:before="240" w:line="192" w:lineRule="auto"/>
      <w:jc w:val="center"/>
      <w:textAlignment w:val="baseline"/>
    </w:pPr>
    <w:rPr>
      <w:rFonts w:ascii="Embassy BT" w:hAnsi="Embassy BT"/>
      <w:noProof/>
      <w:sz w:val="56"/>
    </w:rPr>
  </w:style>
  <w:style w:type="paragraph" w:styleId="NormalWeb">
    <w:name w:val="Normal (Web)"/>
    <w:basedOn w:val="Normal"/>
    <w:uiPriority w:val="99"/>
    <w:unhideWhenUsed/>
    <w:rsid w:val="001C223C"/>
    <w:pPr>
      <w:spacing w:before="100" w:beforeAutospacing="1" w:after="100" w:afterAutospacing="1"/>
    </w:pPr>
  </w:style>
  <w:style w:type="character" w:styleId="Accentuation">
    <w:name w:val="Emphasis"/>
    <w:basedOn w:val="Policepardfaut"/>
    <w:uiPriority w:val="20"/>
    <w:qFormat/>
    <w:rsid w:val="001C223C"/>
    <w:rPr>
      <w:i/>
      <w:iCs/>
    </w:rPr>
  </w:style>
  <w:style w:type="character" w:styleId="lev">
    <w:name w:val="Strong"/>
    <w:basedOn w:val="Policepardfaut"/>
    <w:uiPriority w:val="22"/>
    <w:qFormat/>
    <w:rsid w:val="001C223C"/>
    <w:rPr>
      <w:b/>
      <w:bCs/>
    </w:rPr>
  </w:style>
  <w:style w:type="paragraph" w:styleId="Textedebulles">
    <w:name w:val="Balloon Text"/>
    <w:basedOn w:val="Normal"/>
    <w:link w:val="TextedebullesCar"/>
    <w:semiHidden/>
    <w:unhideWhenUsed/>
    <w:rsid w:val="00732603"/>
    <w:rPr>
      <w:rFonts w:ascii="Lucida Grande" w:hAnsi="Lucida Grande" w:cs="Lucida Grande"/>
      <w:sz w:val="18"/>
      <w:szCs w:val="18"/>
    </w:rPr>
  </w:style>
  <w:style w:type="character" w:customStyle="1" w:styleId="TextedebullesCar">
    <w:name w:val="Texte de bulles Car"/>
    <w:basedOn w:val="Policepardfaut"/>
    <w:link w:val="Textedebulles"/>
    <w:semiHidden/>
    <w:rsid w:val="007326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30099">
      <w:bodyDiv w:val="1"/>
      <w:marLeft w:val="0"/>
      <w:marRight w:val="0"/>
      <w:marTop w:val="0"/>
      <w:marBottom w:val="0"/>
      <w:divBdr>
        <w:top w:val="none" w:sz="0" w:space="0" w:color="auto"/>
        <w:left w:val="none" w:sz="0" w:space="0" w:color="auto"/>
        <w:bottom w:val="none" w:sz="0" w:space="0" w:color="auto"/>
        <w:right w:val="none" w:sz="0" w:space="0" w:color="auto"/>
      </w:divBdr>
      <w:divsChild>
        <w:div w:id="1591961544">
          <w:marLeft w:val="0"/>
          <w:marRight w:val="0"/>
          <w:marTop w:val="0"/>
          <w:marBottom w:val="0"/>
          <w:divBdr>
            <w:top w:val="none" w:sz="0" w:space="0" w:color="auto"/>
            <w:left w:val="none" w:sz="0" w:space="0" w:color="auto"/>
            <w:bottom w:val="none" w:sz="0" w:space="0" w:color="auto"/>
            <w:right w:val="none" w:sz="0" w:space="0" w:color="auto"/>
          </w:divBdr>
          <w:divsChild>
            <w:div w:id="440033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5166843">
                  <w:marLeft w:val="0"/>
                  <w:marRight w:val="0"/>
                  <w:marTop w:val="0"/>
                  <w:marBottom w:val="0"/>
                  <w:divBdr>
                    <w:top w:val="none" w:sz="0" w:space="0" w:color="auto"/>
                    <w:left w:val="none" w:sz="0" w:space="0" w:color="auto"/>
                    <w:bottom w:val="none" w:sz="0" w:space="0" w:color="auto"/>
                    <w:right w:val="none" w:sz="0" w:space="0" w:color="auto"/>
                  </w:divBdr>
                </w:div>
              </w:divsChild>
            </w:div>
            <w:div w:id="98448143">
              <w:marLeft w:val="0"/>
              <w:marRight w:val="0"/>
              <w:marTop w:val="0"/>
              <w:marBottom w:val="0"/>
              <w:divBdr>
                <w:top w:val="none" w:sz="0" w:space="0" w:color="auto"/>
                <w:left w:val="none" w:sz="0" w:space="0" w:color="auto"/>
                <w:bottom w:val="none" w:sz="0" w:space="0" w:color="auto"/>
                <w:right w:val="none" w:sz="0" w:space="0" w:color="auto"/>
              </w:divBdr>
            </w:div>
            <w:div w:id="6974621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0770627">
                  <w:marLeft w:val="0"/>
                  <w:marRight w:val="0"/>
                  <w:marTop w:val="0"/>
                  <w:marBottom w:val="0"/>
                  <w:divBdr>
                    <w:top w:val="none" w:sz="0" w:space="0" w:color="auto"/>
                    <w:left w:val="none" w:sz="0" w:space="0" w:color="auto"/>
                    <w:bottom w:val="none" w:sz="0" w:space="0" w:color="auto"/>
                    <w:right w:val="none" w:sz="0" w:space="0" w:color="auto"/>
                  </w:divBdr>
                </w:div>
              </w:divsChild>
            </w:div>
            <w:div w:id="760226544">
              <w:marLeft w:val="0"/>
              <w:marRight w:val="0"/>
              <w:marTop w:val="0"/>
              <w:marBottom w:val="0"/>
              <w:divBdr>
                <w:top w:val="none" w:sz="0" w:space="0" w:color="auto"/>
                <w:left w:val="none" w:sz="0" w:space="0" w:color="auto"/>
                <w:bottom w:val="none" w:sz="0" w:space="0" w:color="auto"/>
                <w:right w:val="none" w:sz="0" w:space="0" w:color="auto"/>
              </w:divBdr>
            </w:div>
          </w:divsChild>
        </w:div>
        <w:div w:id="11071190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02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10787</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Lettre administrative du Président</vt:lpstr>
      <vt:lpstr>Lettre administrative du Président</vt:lpstr>
    </vt:vector>
  </TitlesOfParts>
  <Company>présidence</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administrative du Président</dc:title>
  <dc:subject>GEDA v.V17</dc:subject>
  <dc:creator>Nicole BOUTEAU</dc:creator>
  <cp:keywords/>
  <dc:description/>
  <cp:lastModifiedBy>Thibault TM. MARAIS</cp:lastModifiedBy>
  <cp:revision>2</cp:revision>
  <cp:lastPrinted>2004-06-09T21:18:00Z</cp:lastPrinted>
  <dcterms:created xsi:type="dcterms:W3CDTF">2021-05-06T19:59:00Z</dcterms:created>
  <dcterms:modified xsi:type="dcterms:W3CDTF">2021-05-06T19:59:00Z</dcterms:modified>
</cp:coreProperties>
</file>