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894E" w14:textId="77777777" w:rsidR="00625270" w:rsidRPr="00732FAE" w:rsidRDefault="00625270" w:rsidP="00625270">
      <w:pPr>
        <w:rPr>
          <w:rFonts w:ascii="Cambria" w:hAnsi="Cambria"/>
          <w:lang w:eastAsia="fr-FR"/>
        </w:rPr>
      </w:pPr>
      <w:r w:rsidRPr="00732FAE">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732FAE">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732FAE">
        <w:rPr>
          <w:rFonts w:ascii="Cambria" w:hAnsi="Cambria"/>
          <w:lang w:eastAsia="fr-FR"/>
        </w:rPr>
        <w:t xml:space="preserve"> </w:t>
      </w:r>
    </w:p>
    <w:p w14:paraId="5B96777C" w14:textId="77777777" w:rsidR="00625270" w:rsidRPr="00732FAE" w:rsidRDefault="00625270" w:rsidP="00625270">
      <w:pPr>
        <w:jc w:val="center"/>
        <w:rPr>
          <w:rFonts w:ascii="Cambria" w:hAnsi="Cambria"/>
          <w:color w:val="993366"/>
        </w:rPr>
      </w:pPr>
    </w:p>
    <w:p w14:paraId="3672BD85" w14:textId="77777777" w:rsidR="00625270" w:rsidRPr="00732FAE" w:rsidRDefault="00625270" w:rsidP="00625270">
      <w:pPr>
        <w:rPr>
          <w:rFonts w:ascii="Cambria" w:hAnsi="Cambria"/>
          <w:color w:val="993366"/>
        </w:rPr>
      </w:pPr>
    </w:p>
    <w:p w14:paraId="6ADD5940" w14:textId="77777777" w:rsidR="00625270" w:rsidRPr="00732FAE" w:rsidRDefault="00625270" w:rsidP="00625270">
      <w:pPr>
        <w:rPr>
          <w:rFonts w:ascii="Cambria" w:hAnsi="Cambria"/>
          <w:color w:val="993366"/>
        </w:rPr>
      </w:pPr>
    </w:p>
    <w:p w14:paraId="48B5E675" w14:textId="77777777" w:rsidR="00625270" w:rsidRPr="00732FAE" w:rsidRDefault="00625270" w:rsidP="00625270">
      <w:pPr>
        <w:rPr>
          <w:rFonts w:ascii="Cambria" w:hAnsi="Cambria"/>
          <w:color w:val="993366"/>
        </w:rPr>
      </w:pPr>
    </w:p>
    <w:p w14:paraId="0556FA3D" w14:textId="77777777" w:rsidR="00625270" w:rsidRPr="00732FAE" w:rsidRDefault="00625270" w:rsidP="00625270">
      <w:pPr>
        <w:tabs>
          <w:tab w:val="center" w:pos="4533"/>
          <w:tab w:val="left" w:pos="6544"/>
        </w:tabs>
        <w:rPr>
          <w:rFonts w:ascii="Cambria" w:hAnsi="Cambria"/>
          <w:u w:val="single"/>
        </w:rPr>
      </w:pPr>
      <w:r w:rsidRPr="00732FAE">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732FAE" w:rsidRDefault="00625270" w:rsidP="00625270">
      <w:pPr>
        <w:tabs>
          <w:tab w:val="left" w:pos="3240"/>
        </w:tabs>
        <w:jc w:val="center"/>
        <w:rPr>
          <w:rFonts w:ascii="Cambria" w:hAnsi="Cambria" w:cs="Arial"/>
          <w:b/>
        </w:rPr>
      </w:pPr>
      <w:r w:rsidRPr="00732FAE">
        <w:rPr>
          <w:rFonts w:ascii="Cambria" w:hAnsi="Cambria" w:cs="Arial"/>
          <w:b/>
        </w:rPr>
        <w:t>BUREAU DE LA COMMUNICATION</w:t>
      </w:r>
    </w:p>
    <w:p w14:paraId="48860829" w14:textId="076A32E3" w:rsidR="00625270" w:rsidRPr="00732FAE" w:rsidRDefault="004C71F3" w:rsidP="00625270">
      <w:pPr>
        <w:tabs>
          <w:tab w:val="left" w:pos="3240"/>
        </w:tabs>
        <w:jc w:val="center"/>
        <w:rPr>
          <w:rFonts w:ascii="Cambria" w:hAnsi="Cambria" w:cs="Arial"/>
          <w:b/>
          <w:i/>
        </w:rPr>
      </w:pPr>
      <w:r w:rsidRPr="00732FAE">
        <w:rPr>
          <w:rFonts w:ascii="Cambria" w:hAnsi="Cambria" w:cs="Arial"/>
          <w:b/>
          <w:i/>
        </w:rPr>
        <w:t>Mercredi</w:t>
      </w:r>
      <w:r w:rsidR="00625270" w:rsidRPr="00732FAE">
        <w:rPr>
          <w:rFonts w:ascii="Cambria" w:hAnsi="Cambria" w:cs="Arial"/>
          <w:b/>
          <w:i/>
        </w:rPr>
        <w:t xml:space="preserve"> </w:t>
      </w:r>
      <w:r w:rsidR="0010365C" w:rsidRPr="00732FAE">
        <w:rPr>
          <w:rFonts w:ascii="Cambria" w:hAnsi="Cambria" w:cs="Arial"/>
          <w:b/>
          <w:i/>
        </w:rPr>
        <w:t>9</w:t>
      </w:r>
      <w:r w:rsidR="00625270" w:rsidRPr="00732FAE">
        <w:rPr>
          <w:rFonts w:ascii="Cambria" w:hAnsi="Cambria" w:cs="Arial"/>
          <w:b/>
          <w:i/>
        </w:rPr>
        <w:t xml:space="preserve"> </w:t>
      </w:r>
      <w:r w:rsidR="004178CE" w:rsidRPr="00732FAE">
        <w:rPr>
          <w:rFonts w:ascii="Cambria" w:hAnsi="Cambria" w:cs="Arial"/>
          <w:b/>
          <w:i/>
        </w:rPr>
        <w:t>décembre</w:t>
      </w:r>
      <w:r w:rsidR="00625270" w:rsidRPr="00732FAE">
        <w:rPr>
          <w:rFonts w:ascii="Cambria" w:hAnsi="Cambria" w:cs="Arial"/>
          <w:b/>
          <w:i/>
        </w:rPr>
        <w:t xml:space="preserve"> 2020</w:t>
      </w:r>
    </w:p>
    <w:p w14:paraId="58F3DB1E" w14:textId="77777777" w:rsidR="00625270" w:rsidRPr="00732FAE" w:rsidRDefault="00625270" w:rsidP="00625270">
      <w:pPr>
        <w:tabs>
          <w:tab w:val="left" w:pos="3240"/>
        </w:tabs>
        <w:jc w:val="center"/>
        <w:rPr>
          <w:rFonts w:ascii="Cambria" w:hAnsi="Cambria"/>
        </w:rPr>
      </w:pPr>
      <w:r w:rsidRPr="00732FAE">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732FAE" w:rsidRDefault="00625270" w:rsidP="00625270">
      <w:pPr>
        <w:overflowPunct w:val="0"/>
        <w:autoSpaceDE w:val="0"/>
        <w:autoSpaceDN w:val="0"/>
        <w:adjustRightInd w:val="0"/>
        <w:spacing w:before="120"/>
        <w:jc w:val="both"/>
        <w:rPr>
          <w:rFonts w:ascii="Cambria" w:hAnsi="Cambria"/>
          <w:b/>
          <w:lang w:eastAsia="fr-FR"/>
        </w:rPr>
      </w:pPr>
    </w:p>
    <w:p w14:paraId="4D703140" w14:textId="641E3027" w:rsidR="004C71F3" w:rsidRPr="00732FAE" w:rsidRDefault="004C71F3" w:rsidP="004C71F3">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732FAE">
        <w:rPr>
          <w:rFonts w:ascii="Cambria" w:hAnsi="Cambria"/>
          <w:b/>
        </w:rPr>
        <w:t>Compte rendu du Conseil des ministres</w:t>
      </w:r>
    </w:p>
    <w:p w14:paraId="2FB7318D" w14:textId="77777777" w:rsidR="006F7FD4" w:rsidRPr="00732FAE" w:rsidRDefault="006F7FD4" w:rsidP="006F7FD4">
      <w:pPr>
        <w:jc w:val="both"/>
        <w:rPr>
          <w:rFonts w:ascii="Cambria" w:hAnsi="Cambria"/>
          <w:lang w:eastAsia="fr-FR"/>
        </w:rPr>
      </w:pPr>
    </w:p>
    <w:p w14:paraId="313D2A7C" w14:textId="198FCC69" w:rsidR="00BE375B" w:rsidRPr="00732FAE" w:rsidRDefault="00BE375B" w:rsidP="00BE375B">
      <w:pPr>
        <w:jc w:val="both"/>
        <w:rPr>
          <w:rFonts w:ascii="Cambria" w:hAnsi="Cambria" w:cs="Century Schoolbook"/>
          <w:b/>
        </w:rPr>
      </w:pPr>
    </w:p>
    <w:p w14:paraId="68471EB5" w14:textId="77777777" w:rsidR="00D662F3" w:rsidRDefault="00D662F3" w:rsidP="00BE375B">
      <w:pPr>
        <w:jc w:val="both"/>
        <w:rPr>
          <w:rFonts w:ascii="Cambria" w:hAnsi="Cambria" w:cs="Century Schoolbook"/>
          <w:b/>
        </w:rPr>
      </w:pPr>
    </w:p>
    <w:p w14:paraId="1293ABCB" w14:textId="77777777" w:rsidR="00BE375B" w:rsidRPr="00732FAE" w:rsidRDefault="00BE375B" w:rsidP="00BE375B">
      <w:pPr>
        <w:jc w:val="both"/>
        <w:rPr>
          <w:rFonts w:ascii="Cambria" w:hAnsi="Cambria" w:cs="Century Schoolbook"/>
          <w:b/>
        </w:rPr>
      </w:pPr>
      <w:r w:rsidRPr="00732FAE">
        <w:rPr>
          <w:rFonts w:ascii="Cambria" w:hAnsi="Cambria" w:cs="Century Schoolbook"/>
          <w:b/>
        </w:rPr>
        <w:t>Modalités d’application du partage par souche devant le tribunal foncier</w:t>
      </w:r>
    </w:p>
    <w:p w14:paraId="46324EEE" w14:textId="77777777" w:rsidR="00BE375B" w:rsidRPr="00732FAE" w:rsidRDefault="00BE375B" w:rsidP="00BE375B">
      <w:pPr>
        <w:jc w:val="both"/>
        <w:rPr>
          <w:rFonts w:ascii="Cambria" w:hAnsi="Cambria" w:cs="Century Schoolbook"/>
        </w:rPr>
      </w:pPr>
    </w:p>
    <w:p w14:paraId="130AE58B" w14:textId="77777777" w:rsidR="00BE375B" w:rsidRPr="00732FAE" w:rsidRDefault="00BE375B" w:rsidP="00BE375B">
      <w:pPr>
        <w:jc w:val="both"/>
        <w:rPr>
          <w:rFonts w:ascii="Cambria" w:hAnsi="Cambria" w:cs="Century Schoolbook"/>
        </w:rPr>
      </w:pPr>
      <w:r w:rsidRPr="00732FAE">
        <w:rPr>
          <w:rFonts w:ascii="Cambria" w:hAnsi="Cambria" w:cs="Century Schoolbook"/>
        </w:rPr>
        <w:t>En Polynésie française, les demandes en partage de terre sont souvent le fait de personnes issues de la 5</w:t>
      </w:r>
      <w:r w:rsidRPr="00732FAE">
        <w:rPr>
          <w:rFonts w:ascii="Cambria" w:hAnsi="Cambria" w:cs="Century Schoolbook"/>
          <w:vertAlign w:val="superscript"/>
        </w:rPr>
        <w:t>ème</w:t>
      </w:r>
      <w:r w:rsidRPr="00732FAE">
        <w:rPr>
          <w:rFonts w:ascii="Cambria" w:hAnsi="Cambria" w:cs="Century Schoolbook"/>
        </w:rPr>
        <w:t xml:space="preserve"> voire de la 8</w:t>
      </w:r>
      <w:r w:rsidRPr="00732FAE">
        <w:rPr>
          <w:rFonts w:ascii="Cambria" w:hAnsi="Cambria" w:cs="Century Schoolbook"/>
          <w:vertAlign w:val="superscript"/>
        </w:rPr>
        <w:t>ème</w:t>
      </w:r>
      <w:r w:rsidRPr="00732FAE">
        <w:rPr>
          <w:rFonts w:ascii="Cambria" w:hAnsi="Cambria" w:cs="Century Schoolbook"/>
        </w:rPr>
        <w:t xml:space="preserve"> génération d’héritiers. Ces personnes sont alors confrontées à de nombreuses difficultés qui tiennent notamment à l’identification des indivisaires ou encore leur localisation.</w:t>
      </w:r>
    </w:p>
    <w:p w14:paraId="2414BA3F" w14:textId="77777777" w:rsidR="00BE375B" w:rsidRPr="00732FAE" w:rsidRDefault="00BE375B" w:rsidP="00BE375B">
      <w:pPr>
        <w:jc w:val="both"/>
        <w:rPr>
          <w:rFonts w:ascii="Cambria" w:hAnsi="Cambria" w:cs="Century Schoolbook"/>
        </w:rPr>
      </w:pPr>
    </w:p>
    <w:p w14:paraId="4A39D7EE" w14:textId="53A47E4A" w:rsidR="00BE375B" w:rsidRPr="00732FAE" w:rsidRDefault="00BE375B" w:rsidP="00BE375B">
      <w:pPr>
        <w:jc w:val="both"/>
        <w:rPr>
          <w:rFonts w:ascii="Cambria" w:hAnsi="Cambria" w:cs="Century Schoolbook"/>
        </w:rPr>
      </w:pPr>
      <w:r w:rsidRPr="00732FAE">
        <w:rPr>
          <w:rFonts w:ascii="Cambria" w:hAnsi="Cambria" w:cs="Century Schoolbook"/>
        </w:rPr>
        <w:t xml:space="preserve">Aussi, face à ces difficultés, une règle de partage spécifique et dérogatoire a été adoptée au travers de la loi du 26 juillet 2019 relative à la Polynésie française. En effet, celle-ci ouvre la possibilité, en matière de partage judiciaire, de recourir au partage par souche. </w:t>
      </w:r>
    </w:p>
    <w:p w14:paraId="281DA585" w14:textId="77777777" w:rsidR="00BE375B" w:rsidRPr="00732FAE" w:rsidRDefault="00BE375B" w:rsidP="00BE375B">
      <w:pPr>
        <w:jc w:val="both"/>
        <w:rPr>
          <w:rFonts w:ascii="Cambria" w:hAnsi="Cambria" w:cs="Century Schoolbook"/>
        </w:rPr>
      </w:pPr>
    </w:p>
    <w:p w14:paraId="1463B3EA" w14:textId="3D82691C" w:rsidR="00BE375B" w:rsidRPr="00732FAE" w:rsidRDefault="00BE375B" w:rsidP="00BE375B">
      <w:pPr>
        <w:jc w:val="both"/>
        <w:rPr>
          <w:rFonts w:ascii="Cambria" w:hAnsi="Cambria" w:cs="Century Schoolbook"/>
        </w:rPr>
      </w:pPr>
      <w:r w:rsidRPr="00732FAE">
        <w:rPr>
          <w:rFonts w:ascii="Cambria" w:hAnsi="Cambria" w:cs="Century Schoolbook"/>
        </w:rPr>
        <w:t>Pour l’application de ce texte, des modifications du code de procédure civile sont nécessaires et font l’objet d</w:t>
      </w:r>
      <w:r w:rsidR="00D662F3">
        <w:rPr>
          <w:rFonts w:ascii="Cambria" w:hAnsi="Cambria" w:cs="Century Schoolbook"/>
        </w:rPr>
        <w:t>’un</w:t>
      </w:r>
      <w:r w:rsidRPr="00732FAE">
        <w:rPr>
          <w:rFonts w:ascii="Cambria" w:hAnsi="Cambria" w:cs="Century Schoolbook"/>
        </w:rPr>
        <w:t xml:space="preserve"> projet de délibération qui va être transmis à l’Assemblée de la Polynésie française.</w:t>
      </w:r>
    </w:p>
    <w:p w14:paraId="4FF9CE41" w14:textId="77777777" w:rsidR="00BE375B" w:rsidRPr="00732FAE" w:rsidRDefault="00BE375B" w:rsidP="00BE375B">
      <w:pPr>
        <w:jc w:val="both"/>
        <w:rPr>
          <w:rFonts w:ascii="Cambria" w:hAnsi="Cambria" w:cs="Century Schoolbook"/>
        </w:rPr>
      </w:pPr>
    </w:p>
    <w:p w14:paraId="3D6A80EF" w14:textId="77777777" w:rsidR="00BE375B" w:rsidRPr="00732FAE" w:rsidRDefault="00BE375B" w:rsidP="00BE375B">
      <w:pPr>
        <w:jc w:val="both"/>
        <w:rPr>
          <w:rFonts w:ascii="Cambria" w:hAnsi="Cambria" w:cs="Century Schoolbook"/>
        </w:rPr>
      </w:pPr>
      <w:r w:rsidRPr="00732FAE">
        <w:rPr>
          <w:rFonts w:ascii="Cambria" w:hAnsi="Cambria" w:cs="Century Schoolbook"/>
        </w:rPr>
        <w:t>Il est également à rappeler que la loi du 26 juillet 2019 a ouvert la possibilité de recourir, devant les notaires, à un partage des successions à la majorité qualifiée d’au moins deux tiers des indivisaires. Cette procédure est déjà applicable.</w:t>
      </w:r>
    </w:p>
    <w:p w14:paraId="39E12B30" w14:textId="77777777" w:rsidR="00BE375B" w:rsidRPr="00732FAE" w:rsidRDefault="00BE375B" w:rsidP="00BE375B">
      <w:pPr>
        <w:jc w:val="both"/>
        <w:rPr>
          <w:rFonts w:ascii="Cambria" w:hAnsi="Cambria" w:cs="Century Schoolbook"/>
        </w:rPr>
      </w:pPr>
    </w:p>
    <w:p w14:paraId="0E42AC87" w14:textId="53EA21CE" w:rsidR="00BE375B" w:rsidRDefault="00BE375B" w:rsidP="00BE375B">
      <w:pPr>
        <w:jc w:val="both"/>
        <w:rPr>
          <w:rFonts w:ascii="Cambria" w:hAnsi="Cambria" w:cs="Century Schoolbook"/>
        </w:rPr>
      </w:pPr>
      <w:r w:rsidRPr="00732FAE">
        <w:rPr>
          <w:rFonts w:ascii="Cambria" w:hAnsi="Cambria" w:cs="Century Schoolbook"/>
        </w:rPr>
        <w:t>Par ailleurs, à l’occasion de cette adaptation du code de procédure civile dédiée au partage par souche, divers aménagements seront apportés à d’autres parties du même code, notamment concernant l’assignation devant la Cour d’appel, le rôle du curateur aux biens et successions vacants en général, l’omission d’un héritier lors d’un partage ainsi que la procédure d’adjudication compte tenu du caractère obsolète de la procédure dite à la bougie.</w:t>
      </w:r>
    </w:p>
    <w:p w14:paraId="4960CCEF" w14:textId="77777777" w:rsidR="00D662F3" w:rsidRDefault="00D662F3" w:rsidP="00D662F3">
      <w:pPr>
        <w:pStyle w:val="Corpsdutexte0"/>
        <w:shd w:val="clear" w:color="auto" w:fill="auto"/>
        <w:spacing w:before="0"/>
        <w:ind w:right="20" w:firstLine="0"/>
        <w:rPr>
          <w:rFonts w:ascii="Cambria" w:eastAsia="Times New Roman" w:hAnsi="Cambria" w:cs="Century Schoolbook"/>
          <w:sz w:val="24"/>
          <w:szCs w:val="24"/>
          <w:lang w:eastAsia="es-ES"/>
        </w:rPr>
      </w:pPr>
    </w:p>
    <w:p w14:paraId="745D619E" w14:textId="77777777" w:rsidR="000C46D1" w:rsidRDefault="000C46D1" w:rsidP="00D662F3">
      <w:pPr>
        <w:pStyle w:val="Corpsdutexte0"/>
        <w:shd w:val="clear" w:color="auto" w:fill="auto"/>
        <w:spacing w:before="0"/>
        <w:ind w:right="20" w:firstLine="0"/>
        <w:rPr>
          <w:rFonts w:ascii="Cambria" w:eastAsia="Times New Roman" w:hAnsi="Cambria" w:cs="Century Schoolbook"/>
          <w:sz w:val="24"/>
          <w:szCs w:val="24"/>
          <w:lang w:eastAsia="es-ES"/>
        </w:rPr>
      </w:pPr>
    </w:p>
    <w:p w14:paraId="6B184450" w14:textId="1F63C3B1" w:rsidR="00B00F64" w:rsidRPr="000C46D1" w:rsidRDefault="000C46D1" w:rsidP="00D662F3">
      <w:pPr>
        <w:pStyle w:val="Corpsdutexte0"/>
        <w:shd w:val="clear" w:color="auto" w:fill="auto"/>
        <w:spacing w:before="0"/>
        <w:ind w:right="20" w:firstLine="0"/>
        <w:rPr>
          <w:rFonts w:ascii="Cambria" w:eastAsia="Times New Roman" w:hAnsi="Cambria" w:cs="Century Schoolbook"/>
          <w:b/>
          <w:sz w:val="24"/>
          <w:szCs w:val="24"/>
          <w:lang w:eastAsia="es-ES"/>
        </w:rPr>
      </w:pPr>
      <w:r w:rsidRPr="000C46D1">
        <w:rPr>
          <w:rFonts w:ascii="Cambria" w:hAnsi="Cambria"/>
          <w:b/>
          <w:sz w:val="24"/>
          <w:szCs w:val="24"/>
        </w:rPr>
        <w:t>Subvention au Comité Polynésien des maisons familiales rurales (CPMFR)</w:t>
      </w:r>
    </w:p>
    <w:p w14:paraId="1D019E03" w14:textId="77777777" w:rsidR="00B00F64" w:rsidRPr="000C46D1" w:rsidRDefault="00B00F64" w:rsidP="00D662F3">
      <w:pPr>
        <w:pStyle w:val="Corpsdutexte0"/>
        <w:shd w:val="clear" w:color="auto" w:fill="auto"/>
        <w:spacing w:before="0"/>
        <w:ind w:right="20" w:firstLine="0"/>
        <w:rPr>
          <w:rFonts w:ascii="Cambria" w:eastAsia="Times New Roman" w:hAnsi="Cambria" w:cs="Century Schoolbook"/>
          <w:sz w:val="24"/>
          <w:szCs w:val="24"/>
          <w:lang w:eastAsia="es-ES"/>
        </w:rPr>
      </w:pPr>
    </w:p>
    <w:p w14:paraId="3D19611B" w14:textId="3F5B2964" w:rsidR="00B00F64" w:rsidRPr="000C46D1" w:rsidRDefault="000C46D1" w:rsidP="000C46D1">
      <w:pPr>
        <w:pStyle w:val="Corpsdutexte0"/>
        <w:shd w:val="clear" w:color="auto" w:fill="auto"/>
        <w:spacing w:before="0"/>
        <w:ind w:left="20" w:right="20" w:firstLine="0"/>
        <w:rPr>
          <w:rFonts w:ascii="Cambria" w:hAnsi="Cambria"/>
          <w:sz w:val="24"/>
          <w:szCs w:val="24"/>
        </w:rPr>
      </w:pPr>
      <w:r w:rsidRPr="000C46D1">
        <w:rPr>
          <w:rFonts w:ascii="Cambria" w:hAnsi="Cambria"/>
          <w:sz w:val="24"/>
          <w:szCs w:val="24"/>
        </w:rPr>
        <w:t>Le C</w:t>
      </w:r>
      <w:r w:rsidR="00B00F64" w:rsidRPr="000C46D1">
        <w:rPr>
          <w:rFonts w:ascii="Cambria" w:hAnsi="Cambria"/>
          <w:sz w:val="24"/>
          <w:szCs w:val="24"/>
        </w:rPr>
        <w:t xml:space="preserve">onseil des ministres a octroyé, au profit du Comité Polynésien des maisons familiales rurales (CPMFR), une subvention complémentaire de fonctionnement de 13 068 911 </w:t>
      </w:r>
      <w:proofErr w:type="spellStart"/>
      <w:r w:rsidR="00B00F64" w:rsidRPr="000C46D1">
        <w:rPr>
          <w:rFonts w:ascii="Cambria" w:hAnsi="Cambria"/>
          <w:sz w:val="24"/>
          <w:szCs w:val="24"/>
        </w:rPr>
        <w:t>F</w:t>
      </w:r>
      <w:r>
        <w:rPr>
          <w:rFonts w:ascii="Cambria" w:hAnsi="Cambria"/>
          <w:sz w:val="24"/>
          <w:szCs w:val="24"/>
        </w:rPr>
        <w:t>cfp</w:t>
      </w:r>
      <w:proofErr w:type="spellEnd"/>
      <w:r w:rsidR="00B00F64" w:rsidRPr="000C46D1">
        <w:rPr>
          <w:rFonts w:ascii="Cambria" w:hAnsi="Cambria"/>
          <w:sz w:val="24"/>
          <w:szCs w:val="24"/>
        </w:rPr>
        <w:t xml:space="preserve"> pour lui permettre de clôturer son budget à l’équilibre.</w:t>
      </w:r>
    </w:p>
    <w:p w14:paraId="11AF219A" w14:textId="5AF2A65F" w:rsidR="00B00F64" w:rsidRPr="000C46D1" w:rsidRDefault="00B00F64" w:rsidP="000C46D1">
      <w:pPr>
        <w:pStyle w:val="-LettreTexteGEDA"/>
        <w:ind w:firstLine="0"/>
        <w:rPr>
          <w:rFonts w:ascii="Cambria" w:hAnsi="Cambria"/>
          <w:szCs w:val="24"/>
        </w:rPr>
      </w:pPr>
      <w:r w:rsidRPr="000C46D1">
        <w:rPr>
          <w:rFonts w:ascii="Cambria" w:hAnsi="Cambria"/>
          <w:szCs w:val="24"/>
        </w:rPr>
        <w:t>Le Comité Polynésien des maisons familiales rurales (CPMFR), créé en 1981, est une association régie par la loi du 1</w:t>
      </w:r>
      <w:r w:rsidRPr="000C46D1">
        <w:rPr>
          <w:rFonts w:ascii="Cambria" w:hAnsi="Cambria"/>
          <w:szCs w:val="24"/>
          <w:vertAlign w:val="superscript"/>
        </w:rPr>
        <w:t>er</w:t>
      </w:r>
      <w:r w:rsidRPr="000C46D1">
        <w:rPr>
          <w:rFonts w:ascii="Cambria" w:hAnsi="Cambria"/>
          <w:szCs w:val="24"/>
        </w:rPr>
        <w:t xml:space="preserve"> juillet 1901, qui représente les 8 associations Maisons </w:t>
      </w:r>
      <w:r w:rsidRPr="000C46D1">
        <w:rPr>
          <w:rFonts w:ascii="Cambria" w:hAnsi="Cambria"/>
          <w:szCs w:val="24"/>
        </w:rPr>
        <w:lastRenderedPageBreak/>
        <w:t xml:space="preserve">familiales </w:t>
      </w:r>
      <w:r w:rsidR="000C46D1">
        <w:rPr>
          <w:rFonts w:ascii="Cambria" w:hAnsi="Cambria"/>
          <w:szCs w:val="24"/>
        </w:rPr>
        <w:t>rurales (MFR) de Polynésie fran</w:t>
      </w:r>
      <w:r w:rsidRPr="000C46D1">
        <w:rPr>
          <w:rFonts w:ascii="Cambria" w:hAnsi="Cambria"/>
          <w:szCs w:val="24"/>
        </w:rPr>
        <w:t>çaises et les accompagne dans leurs projets associatifs et pédagogiques. Les MFR proposent des formations scolaires diplômantes de la 4</w:t>
      </w:r>
      <w:r w:rsidRPr="000C46D1">
        <w:rPr>
          <w:rFonts w:ascii="Cambria" w:hAnsi="Cambria"/>
          <w:szCs w:val="24"/>
          <w:vertAlign w:val="superscript"/>
        </w:rPr>
        <w:t>ème</w:t>
      </w:r>
      <w:r w:rsidR="000C46D1">
        <w:rPr>
          <w:rFonts w:ascii="Cambria" w:hAnsi="Cambria"/>
          <w:szCs w:val="24"/>
        </w:rPr>
        <w:t xml:space="preserve"> de l’enseignement scolaire</w:t>
      </w:r>
      <w:r w:rsidRPr="000C46D1">
        <w:rPr>
          <w:rFonts w:ascii="Cambria" w:hAnsi="Cambria"/>
          <w:szCs w:val="24"/>
        </w:rPr>
        <w:t xml:space="preserve"> jusqu’au Certificat d’aptitude professsionnelle agricole.</w:t>
      </w:r>
    </w:p>
    <w:p w14:paraId="2A503601" w14:textId="0AFF0487" w:rsidR="00B00F64" w:rsidRPr="000C46D1" w:rsidRDefault="00B00F64" w:rsidP="000C46D1">
      <w:pPr>
        <w:pStyle w:val="-LettreTexteGEDA"/>
        <w:ind w:firstLine="0"/>
        <w:rPr>
          <w:rFonts w:ascii="Cambria" w:hAnsi="Cambria"/>
          <w:szCs w:val="24"/>
        </w:rPr>
      </w:pPr>
      <w:r w:rsidRPr="000C46D1">
        <w:rPr>
          <w:rFonts w:ascii="Cambria" w:hAnsi="Cambria"/>
          <w:szCs w:val="24"/>
        </w:rPr>
        <w:t>Le CPMF a déjà obtenu une subvention de fonctionnement de 57 </w:t>
      </w:r>
      <w:r w:rsidR="000C46D1">
        <w:rPr>
          <w:rFonts w:ascii="Cambria" w:hAnsi="Cambria"/>
          <w:szCs w:val="24"/>
        </w:rPr>
        <w:t>millions Fcfp</w:t>
      </w:r>
      <w:r w:rsidRPr="000C46D1">
        <w:rPr>
          <w:rFonts w:ascii="Cambria" w:hAnsi="Cambria"/>
          <w:szCs w:val="24"/>
        </w:rPr>
        <w:t xml:space="preserve"> </w:t>
      </w:r>
      <w:r w:rsidR="000C46D1">
        <w:rPr>
          <w:rFonts w:ascii="Cambria" w:hAnsi="Cambria"/>
          <w:szCs w:val="24"/>
        </w:rPr>
        <w:t xml:space="preserve">en juillet dernier </w:t>
      </w:r>
      <w:r w:rsidRPr="000C46D1">
        <w:rPr>
          <w:rFonts w:ascii="Cambria" w:hAnsi="Cambria"/>
          <w:szCs w:val="24"/>
        </w:rPr>
        <w:t xml:space="preserve">et </w:t>
      </w:r>
      <w:r w:rsidR="000C46D1">
        <w:rPr>
          <w:rFonts w:ascii="Cambria" w:hAnsi="Cambria"/>
          <w:szCs w:val="24"/>
        </w:rPr>
        <w:t xml:space="preserve">a </w:t>
      </w:r>
      <w:r w:rsidRPr="000C46D1">
        <w:rPr>
          <w:rFonts w:ascii="Cambria" w:hAnsi="Cambria"/>
          <w:szCs w:val="24"/>
        </w:rPr>
        <w:t>sollicit</w:t>
      </w:r>
      <w:r w:rsidR="000C46D1">
        <w:rPr>
          <w:rFonts w:ascii="Cambria" w:hAnsi="Cambria"/>
          <w:szCs w:val="24"/>
        </w:rPr>
        <w:t>é</w:t>
      </w:r>
      <w:r w:rsidRPr="000C46D1">
        <w:rPr>
          <w:rFonts w:ascii="Cambria" w:hAnsi="Cambria"/>
          <w:szCs w:val="24"/>
        </w:rPr>
        <w:t xml:space="preserve"> une subvention complémentaire pour boucler son budget 2020 et assure</w:t>
      </w:r>
      <w:r w:rsidR="000C46D1">
        <w:rPr>
          <w:rFonts w:ascii="Cambria" w:hAnsi="Cambria"/>
          <w:szCs w:val="24"/>
        </w:rPr>
        <w:t>r l’ensemble de ses missions,</w:t>
      </w:r>
      <w:r w:rsidRPr="000C46D1">
        <w:rPr>
          <w:rFonts w:ascii="Cambria" w:hAnsi="Cambria"/>
          <w:szCs w:val="24"/>
        </w:rPr>
        <w:t xml:space="preserve"> notamment les dépenses relatives aux transports, à l’hébergement et aux soutiens scolaires des élèves.</w:t>
      </w:r>
    </w:p>
    <w:p w14:paraId="621790C3" w14:textId="77777777" w:rsidR="00B00F64" w:rsidRDefault="00B00F64" w:rsidP="00D662F3">
      <w:pPr>
        <w:pStyle w:val="Corpsdutexte0"/>
        <w:shd w:val="clear" w:color="auto" w:fill="auto"/>
        <w:spacing w:before="0"/>
        <w:ind w:right="20" w:firstLine="0"/>
        <w:rPr>
          <w:rFonts w:ascii="Cambria" w:eastAsia="Times New Roman" w:hAnsi="Cambria" w:cs="Century Schoolbook"/>
          <w:sz w:val="24"/>
          <w:szCs w:val="24"/>
          <w:lang w:eastAsia="es-ES"/>
        </w:rPr>
      </w:pPr>
    </w:p>
    <w:p w14:paraId="7BB7E46B" w14:textId="77777777" w:rsidR="00D662F3" w:rsidRPr="00D662F3" w:rsidRDefault="00D662F3" w:rsidP="00D662F3">
      <w:pPr>
        <w:pStyle w:val="Corpsdutexte0"/>
        <w:shd w:val="clear" w:color="auto" w:fill="auto"/>
        <w:spacing w:before="0"/>
        <w:ind w:right="20" w:firstLine="0"/>
        <w:rPr>
          <w:rFonts w:ascii="Cambria" w:eastAsia="Times New Roman" w:hAnsi="Cambria" w:cs="Century Schoolbook"/>
          <w:sz w:val="24"/>
          <w:szCs w:val="24"/>
          <w:lang w:eastAsia="es-ES"/>
        </w:rPr>
      </w:pPr>
    </w:p>
    <w:p w14:paraId="3E16C96B" w14:textId="6CA53EC1" w:rsidR="00D662F3" w:rsidRPr="00D662F3" w:rsidRDefault="00D662F3" w:rsidP="00D662F3">
      <w:pPr>
        <w:pStyle w:val="Corpsdutexte0"/>
        <w:shd w:val="clear" w:color="auto" w:fill="auto"/>
        <w:spacing w:before="0"/>
        <w:ind w:right="20" w:firstLine="0"/>
        <w:rPr>
          <w:rFonts w:ascii="Cambria" w:hAnsi="Cambria"/>
          <w:b/>
          <w:sz w:val="24"/>
          <w:szCs w:val="24"/>
        </w:rPr>
      </w:pPr>
      <w:r w:rsidRPr="00D662F3">
        <w:rPr>
          <w:rFonts w:ascii="Cambria" w:hAnsi="Cambria" w:cs="Century Schoolbook"/>
          <w:b/>
          <w:sz w:val="24"/>
          <w:szCs w:val="24"/>
        </w:rPr>
        <w:t xml:space="preserve">Subvention à la société Films du Pacifique pour l’émission </w:t>
      </w:r>
      <w:r w:rsidRPr="00D662F3">
        <w:rPr>
          <w:rFonts w:ascii="Cambria" w:hAnsi="Cambria"/>
          <w:b/>
          <w:sz w:val="24"/>
          <w:szCs w:val="24"/>
        </w:rPr>
        <w:t>« Ça pousse au Fenua »</w:t>
      </w:r>
    </w:p>
    <w:p w14:paraId="21A2C04C" w14:textId="77777777" w:rsidR="00D662F3" w:rsidRPr="00D662F3" w:rsidRDefault="00D662F3" w:rsidP="00D662F3">
      <w:pPr>
        <w:pStyle w:val="Corpsdutexte0"/>
        <w:shd w:val="clear" w:color="auto" w:fill="auto"/>
        <w:spacing w:before="0"/>
        <w:ind w:left="20" w:right="20" w:firstLine="0"/>
        <w:rPr>
          <w:rFonts w:ascii="Cambria" w:eastAsia="Times New Roman" w:hAnsi="Cambria" w:cs="Century Schoolbook"/>
          <w:sz w:val="24"/>
          <w:szCs w:val="24"/>
          <w:lang w:eastAsia="es-ES"/>
        </w:rPr>
      </w:pPr>
    </w:p>
    <w:p w14:paraId="0F975670" w14:textId="3E1F1EEF" w:rsidR="00D662F3" w:rsidRPr="00D662F3" w:rsidRDefault="00D662F3" w:rsidP="00D662F3">
      <w:pPr>
        <w:pStyle w:val="Corpsdutexte0"/>
        <w:shd w:val="clear" w:color="auto" w:fill="auto"/>
        <w:spacing w:before="0"/>
        <w:ind w:left="20" w:right="20" w:firstLine="0"/>
        <w:rPr>
          <w:rFonts w:ascii="Cambria" w:hAnsi="Cambria"/>
          <w:sz w:val="24"/>
          <w:szCs w:val="24"/>
        </w:rPr>
      </w:pPr>
      <w:r>
        <w:rPr>
          <w:rFonts w:ascii="Cambria" w:hAnsi="Cambria"/>
          <w:sz w:val="24"/>
          <w:szCs w:val="24"/>
        </w:rPr>
        <w:t>Le C</w:t>
      </w:r>
      <w:r w:rsidRPr="00D662F3">
        <w:rPr>
          <w:rFonts w:ascii="Cambria" w:hAnsi="Cambria"/>
          <w:sz w:val="24"/>
          <w:szCs w:val="24"/>
        </w:rPr>
        <w:t>onseil des ministres a octroyé, au profit de la SARL Les Films du Pacifique Tahiti, une subvention de fonctionnement pour soutenir la réalisation de 30 magazines télévisés de 13 minutes pour la promotion de produits et filières agricoles de Tahiti, conçus sous le titre « Ça pousse au Fenua ».</w:t>
      </w:r>
    </w:p>
    <w:p w14:paraId="3BDBB4C5" w14:textId="54BED149" w:rsidR="00D662F3" w:rsidRPr="00D662F3" w:rsidRDefault="00D662F3" w:rsidP="00D662F3">
      <w:pPr>
        <w:pStyle w:val="-LettreTexteGEDA"/>
        <w:ind w:firstLine="0"/>
        <w:rPr>
          <w:rFonts w:ascii="Cambria" w:hAnsi="Cambria"/>
          <w:szCs w:val="24"/>
        </w:rPr>
      </w:pPr>
      <w:r w:rsidRPr="00D662F3">
        <w:rPr>
          <w:rFonts w:ascii="Cambria" w:hAnsi="Cambria"/>
          <w:szCs w:val="24"/>
        </w:rPr>
        <w:t>Ce projet vise d’une part à promouvoir la qualité et la consommation des produits agricoles locau</w:t>
      </w:r>
      <w:r>
        <w:rPr>
          <w:rFonts w:ascii="Cambria" w:hAnsi="Cambria"/>
          <w:szCs w:val="24"/>
        </w:rPr>
        <w:t>x mais également à inciter les P</w:t>
      </w:r>
      <w:r w:rsidRPr="00D662F3">
        <w:rPr>
          <w:rFonts w:ascii="Cambria" w:hAnsi="Cambria"/>
          <w:szCs w:val="24"/>
        </w:rPr>
        <w:t>olynésiens notamment dans les îles à s’engager dans l’agriculture et la production de denrées alimentaires localement. De surcroît, le projet s’inscrit pleinement dans l’enjeu de sécurité alimentaire qui est devenu un des objectifs principaux de la politique publique en matière de développement agricole.</w:t>
      </w:r>
    </w:p>
    <w:p w14:paraId="26101FE6" w14:textId="51C2A66A" w:rsidR="00D662F3" w:rsidRPr="00D662F3" w:rsidRDefault="00D662F3" w:rsidP="00D662F3">
      <w:pPr>
        <w:pStyle w:val="-LettreTexteGEDA"/>
        <w:ind w:firstLine="0"/>
        <w:rPr>
          <w:rFonts w:ascii="Cambria" w:hAnsi="Cambria"/>
          <w:szCs w:val="24"/>
        </w:rPr>
      </w:pPr>
      <w:r w:rsidRPr="00D662F3">
        <w:rPr>
          <w:rFonts w:ascii="Cambria" w:hAnsi="Cambria"/>
          <w:szCs w:val="24"/>
        </w:rPr>
        <w:t>A cet effet, la réalisation des 30 magazines abordera l’agriculture du Pays avec une approche « produits » en mettant en avant de nombreux produits locaux tels que le coco, la vanille, les tubercules, l’anana</w:t>
      </w:r>
      <w:r>
        <w:rPr>
          <w:rFonts w:ascii="Cambria" w:hAnsi="Cambria"/>
          <w:szCs w:val="24"/>
        </w:rPr>
        <w:t>s, les fleurs, les agrumes, etc</w:t>
      </w:r>
      <w:r w:rsidRPr="00D662F3">
        <w:rPr>
          <w:rFonts w:ascii="Cambria" w:hAnsi="Cambria"/>
          <w:szCs w:val="24"/>
        </w:rPr>
        <w:t xml:space="preserve">, </w:t>
      </w:r>
      <w:r>
        <w:rPr>
          <w:rFonts w:ascii="Cambria" w:hAnsi="Cambria"/>
          <w:szCs w:val="24"/>
        </w:rPr>
        <w:t>avec également</w:t>
      </w:r>
      <w:r w:rsidRPr="00D662F3">
        <w:rPr>
          <w:rFonts w:ascii="Cambria" w:hAnsi="Cambria"/>
          <w:szCs w:val="24"/>
        </w:rPr>
        <w:t xml:space="preserve"> une approche thématique en valorisant les filières agricoles telles que l’agriculture bio à Tahiti, la profession d’agriculteur, l’accès à la terre, l’agro-transformation, l’agriculture traditionnelle, etc. Le montant de la subvention alloué</w:t>
      </w:r>
      <w:r>
        <w:rPr>
          <w:rFonts w:ascii="Cambria" w:hAnsi="Cambria"/>
          <w:szCs w:val="24"/>
        </w:rPr>
        <w:t>e</w:t>
      </w:r>
      <w:r w:rsidRPr="00D662F3">
        <w:rPr>
          <w:rFonts w:ascii="Cambria" w:hAnsi="Cambria"/>
          <w:szCs w:val="24"/>
        </w:rPr>
        <w:t xml:space="preserve"> est de 10 </w:t>
      </w:r>
      <w:r>
        <w:rPr>
          <w:rFonts w:ascii="Cambria" w:hAnsi="Cambria"/>
          <w:szCs w:val="24"/>
        </w:rPr>
        <w:t>millions</w:t>
      </w:r>
      <w:r w:rsidRPr="00D662F3">
        <w:rPr>
          <w:rFonts w:ascii="Cambria" w:hAnsi="Cambria"/>
          <w:szCs w:val="24"/>
        </w:rPr>
        <w:t xml:space="preserve"> Fcfp.</w:t>
      </w:r>
    </w:p>
    <w:p w14:paraId="68ADF5EC" w14:textId="77777777" w:rsidR="00D662F3" w:rsidRPr="00732FAE" w:rsidRDefault="00D662F3" w:rsidP="00BE375B">
      <w:pPr>
        <w:jc w:val="both"/>
        <w:rPr>
          <w:rFonts w:ascii="Cambria" w:hAnsi="Cambria" w:cs="Century Schoolbook"/>
        </w:rPr>
      </w:pPr>
    </w:p>
    <w:p w14:paraId="4D5CD8A4" w14:textId="77777777" w:rsidR="00BE375B" w:rsidRPr="00732FAE" w:rsidRDefault="00BE375B" w:rsidP="00BE375B">
      <w:pPr>
        <w:jc w:val="both"/>
        <w:rPr>
          <w:rFonts w:ascii="Cambria" w:hAnsi="Cambria" w:cs="Century Schoolbook"/>
          <w:b/>
        </w:rPr>
      </w:pPr>
    </w:p>
    <w:p w14:paraId="41F86D12" w14:textId="19FF520D" w:rsidR="00BE375B" w:rsidRPr="00732FAE" w:rsidRDefault="00BE375B" w:rsidP="00BE375B">
      <w:pPr>
        <w:jc w:val="both"/>
        <w:rPr>
          <w:rFonts w:ascii="Cambria" w:hAnsi="Cambria" w:cs="Century Schoolbook"/>
          <w:b/>
        </w:rPr>
      </w:pPr>
      <w:r w:rsidRPr="00732FAE">
        <w:rPr>
          <w:rFonts w:ascii="Cambria" w:hAnsi="Cambria" w:cs="Century Schoolbook"/>
          <w:b/>
        </w:rPr>
        <w:t>Rendu exécutoi</w:t>
      </w:r>
      <w:r w:rsidR="00334733">
        <w:rPr>
          <w:rFonts w:ascii="Cambria" w:hAnsi="Cambria" w:cs="Century Schoolbook"/>
          <w:b/>
        </w:rPr>
        <w:t>re des délibérations composa</w:t>
      </w:r>
      <w:r w:rsidRPr="00732FAE">
        <w:rPr>
          <w:rFonts w:ascii="Cambria" w:hAnsi="Cambria" w:cs="Century Schoolbook"/>
          <w:b/>
        </w:rPr>
        <w:t>nt le budget 2021 du r</w:t>
      </w:r>
      <w:r w:rsidR="00334733">
        <w:rPr>
          <w:rFonts w:ascii="Cambria" w:hAnsi="Cambria" w:cs="Century Schoolbook"/>
          <w:b/>
        </w:rPr>
        <w:t>égime des non-salariés</w:t>
      </w:r>
    </w:p>
    <w:p w14:paraId="5740F4B6" w14:textId="77777777" w:rsidR="00BE375B" w:rsidRPr="00732FAE" w:rsidRDefault="00BE375B" w:rsidP="00BE375B">
      <w:pPr>
        <w:jc w:val="both"/>
        <w:rPr>
          <w:rFonts w:ascii="Cambria" w:hAnsi="Cambria" w:cs="Century Schoolbook"/>
          <w:b/>
        </w:rPr>
      </w:pPr>
    </w:p>
    <w:p w14:paraId="727D20BB" w14:textId="406D75A4" w:rsidR="00BE375B" w:rsidRPr="00732FAE" w:rsidRDefault="00BE375B" w:rsidP="00BE375B">
      <w:pPr>
        <w:jc w:val="both"/>
        <w:rPr>
          <w:rFonts w:ascii="Cambria" w:hAnsi="Cambria" w:cs="Century Schoolbook"/>
        </w:rPr>
      </w:pPr>
      <w:r w:rsidRPr="00732FAE">
        <w:rPr>
          <w:rFonts w:ascii="Cambria" w:hAnsi="Cambria" w:cs="Century Schoolbook"/>
        </w:rPr>
        <w:t xml:space="preserve">Le Conseil des </w:t>
      </w:r>
      <w:r w:rsidR="00334733">
        <w:rPr>
          <w:rFonts w:ascii="Cambria" w:hAnsi="Cambria" w:cs="Century Schoolbook"/>
        </w:rPr>
        <w:t>m</w:t>
      </w:r>
      <w:r w:rsidRPr="00732FAE">
        <w:rPr>
          <w:rFonts w:ascii="Cambria" w:hAnsi="Cambria" w:cs="Century Schoolbook"/>
        </w:rPr>
        <w:t>inistres a rendu exécutoire 32 délibérations portant sur le budget 2021 du régime des non-salariés.</w:t>
      </w:r>
    </w:p>
    <w:p w14:paraId="71FDA318" w14:textId="77777777" w:rsidR="00BE375B" w:rsidRPr="00732FAE" w:rsidRDefault="00BE375B" w:rsidP="00BE375B">
      <w:pPr>
        <w:jc w:val="both"/>
        <w:rPr>
          <w:rFonts w:ascii="Cambria" w:hAnsi="Cambria" w:cs="Century Schoolbook"/>
        </w:rPr>
      </w:pPr>
    </w:p>
    <w:p w14:paraId="455D93EE" w14:textId="2A66B326" w:rsidR="00BE375B" w:rsidRPr="00732FAE" w:rsidRDefault="00BE375B" w:rsidP="00BE375B">
      <w:pPr>
        <w:jc w:val="both"/>
        <w:rPr>
          <w:rFonts w:ascii="Cambria" w:hAnsi="Cambria" w:cs="Century Schoolbook"/>
        </w:rPr>
      </w:pPr>
      <w:r w:rsidRPr="00732FAE">
        <w:rPr>
          <w:rFonts w:ascii="Cambria" w:hAnsi="Cambria" w:cs="Century Schoolbook"/>
        </w:rPr>
        <w:t xml:space="preserve">Ce budget est doté d’une recette de 4,451 milliards </w:t>
      </w:r>
      <w:proofErr w:type="spellStart"/>
      <w:r w:rsidRPr="00732FAE">
        <w:rPr>
          <w:rFonts w:ascii="Cambria" w:hAnsi="Cambria" w:cs="Century Schoolbook"/>
        </w:rPr>
        <w:t>Fcfp</w:t>
      </w:r>
      <w:proofErr w:type="spellEnd"/>
      <w:r w:rsidRPr="00732FAE">
        <w:rPr>
          <w:rFonts w:ascii="Cambria" w:hAnsi="Cambria" w:cs="Century Schoolbook"/>
        </w:rPr>
        <w:t xml:space="preserve"> qui permet de couvrir les prestations d’assurance maladie pour un montant de 3,430 milliards </w:t>
      </w:r>
      <w:proofErr w:type="spellStart"/>
      <w:r w:rsidRPr="00732FAE">
        <w:rPr>
          <w:rFonts w:ascii="Cambria" w:hAnsi="Cambria" w:cs="Century Schoolbook"/>
        </w:rPr>
        <w:t>Fcfp</w:t>
      </w:r>
      <w:proofErr w:type="spellEnd"/>
      <w:r w:rsidRPr="00732FAE">
        <w:rPr>
          <w:rFonts w:ascii="Cambria" w:hAnsi="Cambria" w:cs="Century Schoolbook"/>
        </w:rPr>
        <w:t xml:space="preserve">, les prestations familiales et les aides sociales pour un montant de 471 millions </w:t>
      </w:r>
      <w:proofErr w:type="spellStart"/>
      <w:r w:rsidRPr="00732FAE">
        <w:rPr>
          <w:rFonts w:ascii="Cambria" w:hAnsi="Cambria" w:cs="Century Schoolbook"/>
        </w:rPr>
        <w:t>Fcfp</w:t>
      </w:r>
      <w:proofErr w:type="spellEnd"/>
      <w:r w:rsidRPr="00732FAE">
        <w:rPr>
          <w:rFonts w:ascii="Cambria" w:hAnsi="Cambria" w:cs="Century Schoolbook"/>
        </w:rPr>
        <w:t xml:space="preserve"> et les charges de fonctionnement à hauteur de 501 millions </w:t>
      </w:r>
      <w:proofErr w:type="spellStart"/>
      <w:r w:rsidRPr="00732FAE">
        <w:rPr>
          <w:rFonts w:ascii="Cambria" w:hAnsi="Cambria" w:cs="Century Schoolbook"/>
        </w:rPr>
        <w:t>Fcfp</w:t>
      </w:r>
      <w:proofErr w:type="spellEnd"/>
      <w:r w:rsidRPr="00732FAE">
        <w:rPr>
          <w:rFonts w:ascii="Cambria" w:hAnsi="Cambria" w:cs="Century Schoolbook"/>
        </w:rPr>
        <w:t>.</w:t>
      </w:r>
    </w:p>
    <w:p w14:paraId="40F39424" w14:textId="77777777" w:rsidR="00BE375B" w:rsidRPr="00732FAE" w:rsidRDefault="00BE375B" w:rsidP="00BE375B">
      <w:pPr>
        <w:jc w:val="both"/>
        <w:rPr>
          <w:rFonts w:ascii="Cambria" w:hAnsi="Cambria" w:cs="Century Schoolbook"/>
        </w:rPr>
      </w:pPr>
    </w:p>
    <w:p w14:paraId="3200DDD0" w14:textId="5B871306" w:rsidR="00BE375B" w:rsidRPr="00732FAE" w:rsidRDefault="00BE375B" w:rsidP="00BE375B">
      <w:pPr>
        <w:jc w:val="both"/>
        <w:rPr>
          <w:rFonts w:ascii="Cambria" w:hAnsi="Cambria" w:cs="Century Schoolbook"/>
        </w:rPr>
      </w:pPr>
      <w:r w:rsidRPr="00732FAE">
        <w:rPr>
          <w:rFonts w:ascii="Cambria" w:hAnsi="Cambria" w:cs="Century Schoolbook"/>
        </w:rPr>
        <w:t>Ce budget traduit une volonté de maintenir l’équilibre des comptes malgré le contexte sanitaire actuel et les incertitudes à venir.</w:t>
      </w:r>
    </w:p>
    <w:p w14:paraId="67F1C73C" w14:textId="77777777" w:rsidR="00BE375B" w:rsidRPr="00732FAE" w:rsidRDefault="00BE375B" w:rsidP="00BE375B">
      <w:pPr>
        <w:jc w:val="both"/>
        <w:rPr>
          <w:rFonts w:ascii="Cambria" w:hAnsi="Cambria" w:cs="Century Schoolbook"/>
        </w:rPr>
      </w:pPr>
    </w:p>
    <w:p w14:paraId="0F5E2192" w14:textId="77777777" w:rsidR="003A4D00" w:rsidRDefault="00BE375B" w:rsidP="003A4D00">
      <w:pPr>
        <w:jc w:val="both"/>
        <w:rPr>
          <w:rFonts w:ascii="Cambria" w:hAnsi="Cambria" w:cs="Century Schoolbook"/>
        </w:rPr>
      </w:pPr>
      <w:r w:rsidRPr="00732FAE">
        <w:rPr>
          <w:rFonts w:ascii="Cambria" w:hAnsi="Cambria" w:cs="Century Schoolbook"/>
        </w:rPr>
        <w:t xml:space="preserve">A cet effet le Pays a pris l’engagement de garantir les droits et prestations des ressortissants et de ne pas alourdir le coût de l’activité de ces professionnels (maintien du taux de cotisation à 9,84%) par l’allocation de 500 millions </w:t>
      </w:r>
      <w:proofErr w:type="spellStart"/>
      <w:r w:rsidRPr="00732FAE">
        <w:rPr>
          <w:rFonts w:ascii="Cambria" w:hAnsi="Cambria" w:cs="Century Schoolbook"/>
        </w:rPr>
        <w:t>Fcfp</w:t>
      </w:r>
      <w:proofErr w:type="spellEnd"/>
      <w:r w:rsidRPr="00732FAE">
        <w:rPr>
          <w:rFonts w:ascii="Cambria" w:hAnsi="Cambria" w:cs="Century Schoolbook"/>
        </w:rPr>
        <w:t xml:space="preserve"> en soutien à ce régime.</w:t>
      </w:r>
    </w:p>
    <w:p w14:paraId="47911F41" w14:textId="77777777" w:rsidR="003A4D00" w:rsidRDefault="003A4D00" w:rsidP="003A4D00">
      <w:pPr>
        <w:jc w:val="both"/>
        <w:rPr>
          <w:rFonts w:ascii="Cambria" w:hAnsi="Cambria" w:cs="Century Schoolbook"/>
        </w:rPr>
      </w:pPr>
    </w:p>
    <w:p w14:paraId="3AB77830" w14:textId="77777777" w:rsidR="00425BBD" w:rsidRDefault="00425BBD" w:rsidP="00425BBD">
      <w:pPr>
        <w:pStyle w:val="-LettreTexteGEDA"/>
        <w:spacing w:after="120"/>
        <w:ind w:firstLine="0"/>
        <w:rPr>
          <w:rFonts w:ascii="Cambria" w:hAnsi="Cambria"/>
          <w:b/>
          <w:bCs/>
          <w:szCs w:val="24"/>
        </w:rPr>
      </w:pPr>
      <w:r>
        <w:rPr>
          <w:rFonts w:ascii="Cambria" w:hAnsi="Cambria"/>
          <w:b/>
          <w:bCs/>
        </w:rPr>
        <w:lastRenderedPageBreak/>
        <w:t>Indice des prix: baisse de 0,4% en novembre</w:t>
      </w:r>
    </w:p>
    <w:p w14:paraId="2B8AA0A8" w14:textId="77777777" w:rsidR="00425BBD" w:rsidRDefault="00425BBD" w:rsidP="00425BBD">
      <w:pPr>
        <w:pStyle w:val="-LettreTexteGEDA"/>
        <w:spacing w:after="120"/>
        <w:ind w:firstLine="0"/>
        <w:rPr>
          <w:rFonts w:ascii="Cambria" w:hAnsi="Cambria"/>
        </w:rPr>
      </w:pPr>
    </w:p>
    <w:p w14:paraId="004210FF" w14:textId="77777777" w:rsidR="00425BBD" w:rsidRDefault="00425BBD" w:rsidP="00425BBD">
      <w:pPr>
        <w:pStyle w:val="-LettreTexteGEDA"/>
        <w:spacing w:after="120"/>
        <w:ind w:firstLine="0"/>
        <w:rPr>
          <w:rFonts w:ascii="Cambria" w:hAnsi="Cambria"/>
        </w:rPr>
      </w:pPr>
      <w:r>
        <w:rPr>
          <w:rFonts w:ascii="Cambria" w:hAnsi="Cambria"/>
        </w:rPr>
        <w:t>En novembre, l'indice des prix à la consommation baisse de 0,4 % et s'établit à 98,75, essentiellement en raison de la baisse des prix de 1,6 % dans la division Produits alimentaires et boissons non alcoolisées et de 0,2 % dans la division Transports. Sur douze mois, l'indice général des prix à la consommation baisse de 0,9 %.</w:t>
      </w:r>
    </w:p>
    <w:p w14:paraId="0192B073" w14:textId="77777777" w:rsidR="00425BBD" w:rsidRDefault="00425BBD" w:rsidP="00425BBD">
      <w:pPr>
        <w:pStyle w:val="-LettreTexteGEDA"/>
        <w:spacing w:after="120"/>
        <w:ind w:firstLine="0"/>
        <w:rPr>
          <w:rFonts w:ascii="Cambria" w:hAnsi="Cambria"/>
        </w:rPr>
      </w:pPr>
      <w:r>
        <w:rPr>
          <w:rFonts w:ascii="Cambria" w:hAnsi="Cambria"/>
        </w:rPr>
        <w:t>L’indice ouvrier reste stable en novembre. Il baisse de 0,9 % en glissement sur douze mois.</w:t>
      </w:r>
    </w:p>
    <w:p w14:paraId="7387ECE4" w14:textId="77777777" w:rsidR="00425BBD" w:rsidRDefault="00425BBD" w:rsidP="00425BBD">
      <w:pPr>
        <w:pStyle w:val="-LettreTexteGEDA"/>
        <w:spacing w:after="120"/>
        <w:ind w:firstLine="0"/>
        <w:rPr>
          <w:rFonts w:ascii="Cambria" w:hAnsi="Cambria"/>
        </w:rPr>
      </w:pPr>
      <w:r>
        <w:rPr>
          <w:rFonts w:ascii="Cambria" w:hAnsi="Cambria"/>
        </w:rPr>
        <w:t>L'indice général hors Transport aérien international baisse de 0,3 % en novembre et diminue de 0,8 % en glissement sur douze mois.</w:t>
      </w:r>
    </w:p>
    <w:p w14:paraId="4097C91F" w14:textId="77777777" w:rsidR="00425BBD" w:rsidRDefault="00425BBD" w:rsidP="00425BBD">
      <w:pPr>
        <w:pStyle w:val="-LettreTexteGEDA"/>
        <w:spacing w:after="120"/>
        <w:ind w:firstLine="0"/>
        <w:rPr>
          <w:rFonts w:ascii="Cambria" w:hAnsi="Cambria"/>
        </w:rPr>
      </w:pPr>
      <w:r>
        <w:rPr>
          <w:rFonts w:ascii="Cambria" w:hAnsi="Cambria"/>
        </w:rPr>
        <w:t>Toujours pour le mois de novembre, les index hybrides prennent les valeurs suivantes (base 100 en décembre 2010) :</w:t>
      </w:r>
    </w:p>
    <w:p w14:paraId="1A0B84DA" w14:textId="77777777" w:rsidR="00425BBD" w:rsidRDefault="00425BBD" w:rsidP="00425BBD">
      <w:pPr>
        <w:pStyle w:val="-LettreTexteGEDA"/>
        <w:rPr>
          <w:rFonts w:ascii="Cambria" w:hAnsi="Cambria"/>
        </w:rPr>
      </w:pPr>
    </w:p>
    <w:tbl>
      <w:tblPr>
        <w:tblW w:w="9634" w:type="dxa"/>
        <w:tblInd w:w="75" w:type="dxa"/>
        <w:tblCellMar>
          <w:left w:w="0" w:type="dxa"/>
          <w:right w:w="0" w:type="dxa"/>
        </w:tblCellMar>
        <w:tblLook w:val="04A0" w:firstRow="1" w:lastRow="0" w:firstColumn="1" w:lastColumn="0" w:noHBand="0" w:noVBand="1"/>
      </w:tblPr>
      <w:tblGrid>
        <w:gridCol w:w="5665"/>
        <w:gridCol w:w="1276"/>
        <w:gridCol w:w="1309"/>
        <w:gridCol w:w="1384"/>
      </w:tblGrid>
      <w:tr w:rsidR="00425BBD" w14:paraId="486A079D" w14:textId="77777777" w:rsidTr="00425BBD">
        <w:trPr>
          <w:trHeight w:val="315"/>
        </w:trPr>
        <w:tc>
          <w:tcPr>
            <w:tcW w:w="5665" w:type="dxa"/>
            <w:vMerge w:val="restart"/>
            <w:tcBorders>
              <w:top w:val="dotted" w:sz="8" w:space="0" w:color="auto"/>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46F469D3" w14:textId="77777777" w:rsidR="00425BBD" w:rsidRDefault="00425BBD">
            <w:pPr>
              <w:rPr>
                <w:rFonts w:ascii="Cambria" w:hAnsi="Cambria"/>
                <w:b/>
                <w:bCs/>
                <w:color w:val="000000"/>
              </w:rPr>
            </w:pPr>
            <w:r>
              <w:rPr>
                <w:rFonts w:ascii="Cambria" w:hAnsi="Cambria"/>
                <w:b/>
                <w:bCs/>
                <w:color w:val="000000"/>
              </w:rPr>
              <w:t>Index</w:t>
            </w:r>
          </w:p>
        </w:tc>
        <w:tc>
          <w:tcPr>
            <w:tcW w:w="1276" w:type="dxa"/>
            <w:vMerge w:val="restart"/>
            <w:tcBorders>
              <w:top w:val="dotted" w:sz="8" w:space="0" w:color="auto"/>
              <w:left w:val="nil"/>
              <w:bottom w:val="dotted" w:sz="8" w:space="0" w:color="auto"/>
              <w:right w:val="dotted" w:sz="8" w:space="0" w:color="auto"/>
            </w:tcBorders>
            <w:noWrap/>
            <w:tcMar>
              <w:top w:w="0" w:type="dxa"/>
              <w:left w:w="70" w:type="dxa"/>
              <w:bottom w:w="0" w:type="dxa"/>
              <w:right w:w="70" w:type="dxa"/>
            </w:tcMar>
            <w:vAlign w:val="center"/>
            <w:hideMark/>
          </w:tcPr>
          <w:p w14:paraId="298C9A32" w14:textId="77777777" w:rsidR="00425BBD" w:rsidRDefault="00425BBD">
            <w:pPr>
              <w:jc w:val="center"/>
              <w:rPr>
                <w:rFonts w:ascii="Cambria" w:hAnsi="Cambria"/>
                <w:b/>
                <w:bCs/>
                <w:color w:val="000000"/>
              </w:rPr>
            </w:pPr>
            <w:r>
              <w:rPr>
                <w:rFonts w:ascii="Cambria" w:hAnsi="Cambria"/>
                <w:b/>
                <w:bCs/>
                <w:color w:val="000000"/>
              </w:rPr>
              <w:t>Valeur</w:t>
            </w:r>
          </w:p>
        </w:tc>
        <w:tc>
          <w:tcPr>
            <w:tcW w:w="2693" w:type="dxa"/>
            <w:gridSpan w:val="2"/>
            <w:tcBorders>
              <w:top w:val="dotted" w:sz="8" w:space="0" w:color="auto"/>
              <w:left w:val="nil"/>
              <w:bottom w:val="dotted" w:sz="8" w:space="0" w:color="auto"/>
              <w:right w:val="dotted" w:sz="8" w:space="0" w:color="auto"/>
            </w:tcBorders>
            <w:noWrap/>
            <w:tcMar>
              <w:top w:w="0" w:type="dxa"/>
              <w:left w:w="70" w:type="dxa"/>
              <w:bottom w:w="0" w:type="dxa"/>
              <w:right w:w="70" w:type="dxa"/>
            </w:tcMar>
            <w:vAlign w:val="center"/>
            <w:hideMark/>
          </w:tcPr>
          <w:p w14:paraId="12044224" w14:textId="77777777" w:rsidR="00425BBD" w:rsidRDefault="00425BBD">
            <w:pPr>
              <w:jc w:val="center"/>
              <w:rPr>
                <w:rFonts w:ascii="Cambria" w:hAnsi="Cambria"/>
                <w:b/>
                <w:bCs/>
                <w:color w:val="000000"/>
              </w:rPr>
            </w:pPr>
            <w:r>
              <w:rPr>
                <w:rFonts w:ascii="Cambria" w:hAnsi="Cambria"/>
                <w:b/>
                <w:bCs/>
                <w:color w:val="000000"/>
              </w:rPr>
              <w:t>Variations en %</w:t>
            </w:r>
          </w:p>
        </w:tc>
      </w:tr>
      <w:tr w:rsidR="00425BBD" w14:paraId="2D614220" w14:textId="77777777" w:rsidTr="00425BBD">
        <w:trPr>
          <w:trHeight w:val="315"/>
        </w:trPr>
        <w:tc>
          <w:tcPr>
            <w:tcW w:w="0" w:type="auto"/>
            <w:vMerge/>
            <w:tcBorders>
              <w:top w:val="dotted" w:sz="8" w:space="0" w:color="auto"/>
              <w:left w:val="dotted" w:sz="8" w:space="0" w:color="auto"/>
              <w:bottom w:val="dotted" w:sz="8" w:space="0" w:color="auto"/>
              <w:right w:val="dotted" w:sz="8" w:space="0" w:color="auto"/>
            </w:tcBorders>
            <w:vAlign w:val="center"/>
            <w:hideMark/>
          </w:tcPr>
          <w:p w14:paraId="26B2F624" w14:textId="77777777" w:rsidR="00425BBD" w:rsidRDefault="00425BBD">
            <w:pPr>
              <w:rPr>
                <w:rFonts w:ascii="Cambria" w:eastAsiaTheme="minorHAnsi" w:hAnsi="Cambria"/>
                <w:b/>
                <w:bCs/>
                <w:color w:val="000000"/>
              </w:rPr>
            </w:pPr>
          </w:p>
        </w:tc>
        <w:tc>
          <w:tcPr>
            <w:tcW w:w="0" w:type="auto"/>
            <w:vMerge/>
            <w:tcBorders>
              <w:top w:val="dotted" w:sz="8" w:space="0" w:color="auto"/>
              <w:left w:val="nil"/>
              <w:bottom w:val="dotted" w:sz="8" w:space="0" w:color="auto"/>
              <w:right w:val="dotted" w:sz="8" w:space="0" w:color="auto"/>
            </w:tcBorders>
            <w:vAlign w:val="center"/>
            <w:hideMark/>
          </w:tcPr>
          <w:p w14:paraId="3A999054" w14:textId="77777777" w:rsidR="00425BBD" w:rsidRDefault="00425BBD">
            <w:pPr>
              <w:rPr>
                <w:rFonts w:ascii="Cambria" w:eastAsiaTheme="minorHAnsi" w:hAnsi="Cambria"/>
                <w:b/>
                <w:bCs/>
                <w:color w:val="000000"/>
              </w:rPr>
            </w:pP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3042CAC5" w14:textId="77777777" w:rsidR="00425BBD" w:rsidRDefault="00425BBD">
            <w:pPr>
              <w:jc w:val="center"/>
              <w:rPr>
                <w:rFonts w:ascii="Cambria" w:hAnsi="Cambria"/>
                <w:b/>
                <w:bCs/>
                <w:color w:val="000000"/>
              </w:rPr>
            </w:pPr>
            <w:r>
              <w:rPr>
                <w:rFonts w:ascii="Cambria" w:hAnsi="Cambria"/>
                <w:b/>
                <w:bCs/>
                <w:color w:val="000000"/>
              </w:rPr>
              <w:t>Mensuelle</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0D69C2C2" w14:textId="77777777" w:rsidR="00425BBD" w:rsidRDefault="00425BBD">
            <w:pPr>
              <w:jc w:val="center"/>
              <w:rPr>
                <w:rFonts w:ascii="Cambria" w:hAnsi="Cambria"/>
                <w:b/>
                <w:bCs/>
                <w:color w:val="000000"/>
              </w:rPr>
            </w:pPr>
            <w:r>
              <w:rPr>
                <w:rFonts w:ascii="Cambria" w:hAnsi="Cambria"/>
                <w:b/>
                <w:bCs/>
                <w:color w:val="000000"/>
              </w:rPr>
              <w:t>Sur 12 mois</w:t>
            </w:r>
          </w:p>
        </w:tc>
      </w:tr>
      <w:tr w:rsidR="00425BBD" w14:paraId="6AC8EE2E" w14:textId="77777777" w:rsidTr="00425BBD">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0732A191" w14:textId="77777777" w:rsidR="00425BBD" w:rsidRDefault="00425BBD">
            <w:pPr>
              <w:rPr>
                <w:rFonts w:ascii="Cambria" w:hAnsi="Cambria"/>
                <w:color w:val="000000"/>
              </w:rPr>
            </w:pPr>
            <w:r>
              <w:rPr>
                <w:rFonts w:ascii="Cambria" w:hAnsi="Cambria"/>
                <w:color w:val="000000"/>
              </w:rPr>
              <w:t>Gardiennage</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3C6CE648" w14:textId="77777777" w:rsidR="00425BBD" w:rsidRDefault="00425BBD">
            <w:pPr>
              <w:jc w:val="center"/>
              <w:rPr>
                <w:rFonts w:ascii="Cambria" w:hAnsi="Cambria"/>
                <w:color w:val="000000"/>
              </w:rPr>
            </w:pPr>
            <w:r>
              <w:rPr>
                <w:rFonts w:ascii="Cambria" w:hAnsi="Cambria"/>
                <w:color w:val="000000"/>
              </w:rPr>
              <w:t>115,73</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38CB313F" w14:textId="77777777" w:rsidR="00425BBD" w:rsidRDefault="00425BBD">
            <w:pPr>
              <w:jc w:val="center"/>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662D169A" w14:textId="77777777" w:rsidR="00425BBD" w:rsidRDefault="00425BBD">
            <w:pPr>
              <w:jc w:val="center"/>
              <w:rPr>
                <w:rFonts w:ascii="Cambria" w:hAnsi="Cambria"/>
                <w:color w:val="000000"/>
              </w:rPr>
            </w:pPr>
            <w:r>
              <w:rPr>
                <w:rFonts w:ascii="Cambria" w:hAnsi="Cambria"/>
                <w:color w:val="000000"/>
              </w:rPr>
              <w:t>0,9</w:t>
            </w:r>
          </w:p>
        </w:tc>
      </w:tr>
      <w:tr w:rsidR="00425BBD" w14:paraId="2584D780" w14:textId="77777777" w:rsidTr="00425BBD">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39664B8E" w14:textId="77777777" w:rsidR="00425BBD" w:rsidRDefault="00425BBD">
            <w:pPr>
              <w:rPr>
                <w:rFonts w:ascii="Cambria" w:hAnsi="Cambria"/>
                <w:color w:val="000000"/>
              </w:rPr>
            </w:pPr>
            <w:r>
              <w:rPr>
                <w:rFonts w:ascii="Cambria" w:hAnsi="Cambria"/>
                <w:color w:val="000000"/>
              </w:rPr>
              <w:t>Sûreté</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246D4F58" w14:textId="77777777" w:rsidR="00425BBD" w:rsidRDefault="00425BBD">
            <w:pPr>
              <w:jc w:val="center"/>
              <w:rPr>
                <w:rFonts w:ascii="Cambria" w:hAnsi="Cambria"/>
                <w:color w:val="000000"/>
              </w:rPr>
            </w:pPr>
            <w:r>
              <w:rPr>
                <w:rFonts w:ascii="Cambria" w:hAnsi="Cambria"/>
                <w:color w:val="000000"/>
              </w:rPr>
              <w:t>110,86</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1089A4C2" w14:textId="77777777" w:rsidR="00425BBD" w:rsidRDefault="00425BBD">
            <w:pPr>
              <w:jc w:val="center"/>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0B826C63" w14:textId="77777777" w:rsidR="00425BBD" w:rsidRDefault="00425BBD">
            <w:pPr>
              <w:jc w:val="center"/>
              <w:rPr>
                <w:rFonts w:ascii="Cambria" w:hAnsi="Cambria"/>
                <w:color w:val="000000"/>
              </w:rPr>
            </w:pPr>
            <w:r>
              <w:rPr>
                <w:rFonts w:ascii="Cambria" w:hAnsi="Cambria"/>
                <w:color w:val="000000"/>
              </w:rPr>
              <w:t>0,8</w:t>
            </w:r>
          </w:p>
        </w:tc>
      </w:tr>
      <w:tr w:rsidR="00425BBD" w14:paraId="02E58B01" w14:textId="77777777" w:rsidTr="00425BBD">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744C128D" w14:textId="77777777" w:rsidR="00425BBD" w:rsidRDefault="00425BBD">
            <w:pPr>
              <w:rPr>
                <w:rFonts w:ascii="Cambria" w:hAnsi="Cambria"/>
                <w:color w:val="000000"/>
              </w:rPr>
            </w:pPr>
            <w:r>
              <w:rPr>
                <w:rFonts w:ascii="Cambria" w:hAnsi="Cambria"/>
                <w:color w:val="000000"/>
              </w:rPr>
              <w:t>Véhicules Légers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2570AF40" w14:textId="77777777" w:rsidR="00425BBD" w:rsidRDefault="00425BBD">
            <w:pPr>
              <w:jc w:val="center"/>
              <w:rPr>
                <w:rFonts w:ascii="Cambria" w:hAnsi="Cambria"/>
                <w:color w:val="000000"/>
              </w:rPr>
            </w:pPr>
            <w:r>
              <w:rPr>
                <w:rFonts w:ascii="Cambria" w:hAnsi="Cambria"/>
                <w:color w:val="000000"/>
              </w:rPr>
              <w:t>111,79</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6EFFDFD2" w14:textId="77777777" w:rsidR="00425BBD" w:rsidRDefault="00425BBD">
            <w:pPr>
              <w:jc w:val="center"/>
              <w:rPr>
                <w:rFonts w:ascii="Cambria" w:hAnsi="Cambria"/>
                <w:color w:val="000000"/>
              </w:rPr>
            </w:pPr>
            <w:r>
              <w:rPr>
                <w:rFonts w:ascii="Cambria" w:hAnsi="Cambria"/>
                <w:color w:val="000000"/>
              </w:rPr>
              <w:t>0,2</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693A769E" w14:textId="77777777" w:rsidR="00425BBD" w:rsidRDefault="00425BBD">
            <w:pPr>
              <w:jc w:val="center"/>
              <w:rPr>
                <w:rFonts w:ascii="Cambria" w:hAnsi="Cambria"/>
                <w:color w:val="000000"/>
              </w:rPr>
            </w:pPr>
            <w:r>
              <w:rPr>
                <w:rFonts w:ascii="Cambria" w:hAnsi="Cambria"/>
                <w:color w:val="000000"/>
              </w:rPr>
              <w:t>0,7</w:t>
            </w:r>
          </w:p>
        </w:tc>
      </w:tr>
      <w:tr w:rsidR="00425BBD" w14:paraId="164E2FC3" w14:textId="77777777" w:rsidTr="00425BBD">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3B1265A7" w14:textId="77777777" w:rsidR="00425BBD" w:rsidRDefault="00425BBD">
            <w:pPr>
              <w:rPr>
                <w:rFonts w:ascii="Cambria" w:hAnsi="Cambria"/>
                <w:color w:val="000000"/>
              </w:rPr>
            </w:pPr>
            <w:r>
              <w:rPr>
                <w:rFonts w:ascii="Cambria" w:hAnsi="Cambria"/>
                <w:color w:val="000000"/>
              </w:rPr>
              <w:t>Véhicules de Chantier</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4BD28BAA" w14:textId="77777777" w:rsidR="00425BBD" w:rsidRDefault="00425BBD">
            <w:pPr>
              <w:jc w:val="center"/>
              <w:rPr>
                <w:rFonts w:ascii="Cambria" w:hAnsi="Cambria"/>
                <w:color w:val="000000"/>
              </w:rPr>
            </w:pPr>
            <w:r>
              <w:rPr>
                <w:rFonts w:ascii="Cambria" w:hAnsi="Cambria"/>
                <w:color w:val="000000"/>
              </w:rPr>
              <w:t>105,42</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6744DAFD" w14:textId="77777777" w:rsidR="00425BBD" w:rsidRDefault="00425BBD">
            <w:pPr>
              <w:jc w:val="center"/>
              <w:rPr>
                <w:rFonts w:ascii="Cambria" w:hAnsi="Cambria"/>
                <w:color w:val="000000"/>
              </w:rPr>
            </w:pPr>
            <w:r>
              <w:rPr>
                <w:rFonts w:ascii="Cambria" w:hAnsi="Cambria"/>
                <w:color w:val="000000"/>
              </w:rPr>
              <w:t>0,1</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5791FAC5" w14:textId="77777777" w:rsidR="00425BBD" w:rsidRDefault="00425BBD">
            <w:pPr>
              <w:jc w:val="center"/>
              <w:rPr>
                <w:rFonts w:ascii="Cambria" w:hAnsi="Cambria"/>
                <w:color w:val="000000"/>
              </w:rPr>
            </w:pPr>
            <w:r>
              <w:rPr>
                <w:rFonts w:ascii="Cambria" w:hAnsi="Cambria"/>
                <w:color w:val="000000"/>
              </w:rPr>
              <w:t>0,1</w:t>
            </w:r>
          </w:p>
        </w:tc>
      </w:tr>
      <w:tr w:rsidR="00425BBD" w14:paraId="33F41216" w14:textId="77777777" w:rsidTr="00425BBD">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508AF74C" w14:textId="77777777" w:rsidR="00425BBD" w:rsidRDefault="00425BBD">
            <w:pPr>
              <w:rPr>
                <w:rFonts w:ascii="Cambria" w:hAnsi="Cambria"/>
                <w:color w:val="000000"/>
              </w:rPr>
            </w:pPr>
            <w:r>
              <w:rPr>
                <w:rFonts w:ascii="Cambria" w:hAnsi="Cambria"/>
                <w:color w:val="000000"/>
              </w:rPr>
              <w:t>Construction navale en aluminium</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7E3E05EF" w14:textId="77777777" w:rsidR="00425BBD" w:rsidRDefault="00425BBD">
            <w:pPr>
              <w:jc w:val="center"/>
              <w:rPr>
                <w:rFonts w:ascii="Cambria" w:hAnsi="Cambria"/>
                <w:color w:val="000000"/>
              </w:rPr>
            </w:pPr>
            <w:r>
              <w:rPr>
                <w:rFonts w:ascii="Cambria" w:hAnsi="Cambria"/>
                <w:color w:val="000000"/>
              </w:rPr>
              <w:t>121,25</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2C768E2C" w14:textId="77777777" w:rsidR="00425BBD" w:rsidRDefault="00425BBD">
            <w:pPr>
              <w:jc w:val="center"/>
              <w:rPr>
                <w:rFonts w:ascii="Cambria" w:hAnsi="Cambria"/>
                <w:color w:val="000000"/>
              </w:rPr>
            </w:pPr>
            <w:r>
              <w:rPr>
                <w:rFonts w:ascii="Cambria" w:hAnsi="Cambria"/>
                <w:color w:val="000000"/>
              </w:rPr>
              <w:t>-0,4</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5B38FAA2" w14:textId="77777777" w:rsidR="00425BBD" w:rsidRDefault="00425BBD">
            <w:pPr>
              <w:jc w:val="center"/>
              <w:rPr>
                <w:rFonts w:ascii="Cambria" w:hAnsi="Cambria"/>
                <w:color w:val="000000"/>
              </w:rPr>
            </w:pPr>
            <w:r>
              <w:rPr>
                <w:rFonts w:ascii="Cambria" w:hAnsi="Cambria"/>
                <w:color w:val="000000"/>
              </w:rPr>
              <w:t>0,3</w:t>
            </w:r>
          </w:p>
        </w:tc>
      </w:tr>
      <w:tr w:rsidR="00425BBD" w14:paraId="011B20AC" w14:textId="77777777" w:rsidTr="00425BBD">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3566ABC9" w14:textId="77777777" w:rsidR="00425BBD" w:rsidRDefault="00425BBD">
            <w:pPr>
              <w:rPr>
                <w:rFonts w:ascii="Cambria" w:hAnsi="Cambria"/>
                <w:color w:val="000000"/>
              </w:rPr>
            </w:pPr>
            <w:r>
              <w:rPr>
                <w:rFonts w:ascii="Cambria" w:hAnsi="Cambria"/>
                <w:color w:val="000000"/>
              </w:rPr>
              <w:t>Fourniture de pièces détachées pour navires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3ED91709" w14:textId="77777777" w:rsidR="00425BBD" w:rsidRDefault="00425BBD">
            <w:pPr>
              <w:jc w:val="center"/>
              <w:rPr>
                <w:rFonts w:ascii="Cambria" w:hAnsi="Cambria"/>
                <w:color w:val="000000"/>
              </w:rPr>
            </w:pPr>
            <w:r>
              <w:rPr>
                <w:rFonts w:ascii="Cambria" w:hAnsi="Cambria"/>
                <w:color w:val="000000"/>
              </w:rPr>
              <w:t>110,06</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29558605" w14:textId="77777777" w:rsidR="00425BBD" w:rsidRDefault="00425BBD">
            <w:pPr>
              <w:jc w:val="center"/>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510327CF" w14:textId="77777777" w:rsidR="00425BBD" w:rsidRDefault="00425BBD">
            <w:pPr>
              <w:jc w:val="center"/>
              <w:rPr>
                <w:rFonts w:ascii="Cambria" w:hAnsi="Cambria"/>
                <w:color w:val="000000"/>
              </w:rPr>
            </w:pPr>
            <w:r>
              <w:rPr>
                <w:rFonts w:ascii="Cambria" w:hAnsi="Cambria"/>
                <w:color w:val="000000"/>
              </w:rPr>
              <w:t>-</w:t>
            </w:r>
          </w:p>
        </w:tc>
      </w:tr>
      <w:tr w:rsidR="00425BBD" w14:paraId="236C7429" w14:textId="77777777" w:rsidTr="00425BBD">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08C10C40" w14:textId="77777777" w:rsidR="00425BBD" w:rsidRDefault="00425BBD">
            <w:pPr>
              <w:rPr>
                <w:rFonts w:ascii="Cambria" w:hAnsi="Cambria"/>
                <w:color w:val="000000"/>
              </w:rPr>
            </w:pPr>
            <w:r>
              <w:rPr>
                <w:rFonts w:ascii="Cambria" w:hAnsi="Cambria"/>
                <w:color w:val="000000"/>
              </w:rPr>
              <w:t>Index des Transports Publics Terrestres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70FFBBB4" w14:textId="77777777" w:rsidR="00425BBD" w:rsidRDefault="00425BBD">
            <w:pPr>
              <w:jc w:val="center"/>
              <w:rPr>
                <w:rFonts w:ascii="Cambria" w:hAnsi="Cambria"/>
                <w:color w:val="000000"/>
              </w:rPr>
            </w:pPr>
            <w:r>
              <w:rPr>
                <w:rFonts w:ascii="Cambria" w:hAnsi="Cambria"/>
                <w:color w:val="000000"/>
              </w:rPr>
              <w:t>105,49</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1DD0E689" w14:textId="77777777" w:rsidR="00425BBD" w:rsidRDefault="00425BBD">
            <w:pPr>
              <w:jc w:val="center"/>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7228D47B" w14:textId="77777777" w:rsidR="00425BBD" w:rsidRDefault="00425BBD">
            <w:pPr>
              <w:jc w:val="center"/>
              <w:rPr>
                <w:rFonts w:ascii="Cambria" w:hAnsi="Cambria"/>
                <w:color w:val="000000"/>
              </w:rPr>
            </w:pPr>
            <w:r>
              <w:rPr>
                <w:rFonts w:ascii="Cambria" w:hAnsi="Cambria"/>
                <w:color w:val="000000"/>
              </w:rPr>
              <w:t>-2,6</w:t>
            </w:r>
          </w:p>
        </w:tc>
      </w:tr>
      <w:tr w:rsidR="00425BBD" w14:paraId="55357691" w14:textId="77777777" w:rsidTr="00425BBD">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12B11DF1" w14:textId="77777777" w:rsidR="00425BBD" w:rsidRDefault="00425BBD">
            <w:pPr>
              <w:rPr>
                <w:rFonts w:ascii="Cambria" w:hAnsi="Cambria"/>
                <w:color w:val="000000"/>
              </w:rPr>
            </w:pPr>
            <w:r>
              <w:rPr>
                <w:rFonts w:ascii="Cambria" w:hAnsi="Cambria"/>
                <w:color w:val="000000"/>
              </w:rPr>
              <w:t>Index des Assurances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2FD6603F" w14:textId="77777777" w:rsidR="00425BBD" w:rsidRDefault="00425BBD">
            <w:pPr>
              <w:jc w:val="center"/>
              <w:rPr>
                <w:rFonts w:ascii="Cambria" w:hAnsi="Cambria"/>
                <w:color w:val="000000"/>
              </w:rPr>
            </w:pPr>
            <w:r>
              <w:rPr>
                <w:rFonts w:ascii="Cambria" w:hAnsi="Cambria"/>
                <w:color w:val="000000"/>
              </w:rPr>
              <w:t>102,78</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4E37257B" w14:textId="77777777" w:rsidR="00425BBD" w:rsidRDefault="00425BBD">
            <w:pPr>
              <w:jc w:val="center"/>
              <w:rPr>
                <w:rFonts w:ascii="Cambria" w:hAnsi="Cambria"/>
                <w:color w:val="000000"/>
              </w:rPr>
            </w:pPr>
            <w:r>
              <w:rPr>
                <w:rFonts w:ascii="Cambria" w:hAnsi="Cambria"/>
                <w:color w:val="000000"/>
              </w:rPr>
              <w:t>-0,1</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34A5BC4C" w14:textId="77777777" w:rsidR="00425BBD" w:rsidRDefault="00425BBD">
            <w:pPr>
              <w:jc w:val="center"/>
              <w:rPr>
                <w:rFonts w:ascii="Cambria" w:hAnsi="Cambria"/>
                <w:color w:val="000000"/>
              </w:rPr>
            </w:pPr>
            <w:r>
              <w:rPr>
                <w:rFonts w:ascii="Cambria" w:hAnsi="Cambria"/>
                <w:color w:val="000000"/>
              </w:rPr>
              <w:t>-</w:t>
            </w:r>
          </w:p>
        </w:tc>
      </w:tr>
      <w:tr w:rsidR="00425BBD" w14:paraId="59A34CF0" w14:textId="77777777" w:rsidTr="00425BBD">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7F127309" w14:textId="77777777" w:rsidR="00425BBD" w:rsidRDefault="00425BBD">
            <w:pPr>
              <w:rPr>
                <w:rFonts w:ascii="Cambria" w:hAnsi="Cambria"/>
                <w:color w:val="000000"/>
              </w:rPr>
            </w:pPr>
            <w:r>
              <w:rPr>
                <w:rFonts w:ascii="Cambria" w:hAnsi="Cambria"/>
                <w:color w:val="000000"/>
              </w:rPr>
              <w:t>Index du Transport Aérien International</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01D422B9" w14:textId="77777777" w:rsidR="00425BBD" w:rsidRDefault="00425BBD">
            <w:pPr>
              <w:jc w:val="center"/>
              <w:rPr>
                <w:rFonts w:ascii="Cambria" w:hAnsi="Cambria"/>
                <w:color w:val="000000"/>
              </w:rPr>
            </w:pPr>
            <w:r>
              <w:rPr>
                <w:rFonts w:ascii="Cambria" w:hAnsi="Cambria"/>
                <w:color w:val="000000"/>
              </w:rPr>
              <w:t>96,87</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4244CFD3" w14:textId="77777777" w:rsidR="00425BBD" w:rsidRDefault="00425BBD">
            <w:pPr>
              <w:jc w:val="center"/>
              <w:rPr>
                <w:rFonts w:ascii="Cambria" w:hAnsi="Cambria"/>
                <w:color w:val="000000"/>
              </w:rPr>
            </w:pPr>
            <w:r>
              <w:rPr>
                <w:rFonts w:ascii="Cambria" w:hAnsi="Cambria"/>
                <w:color w:val="000000"/>
              </w:rPr>
              <w:t>0,7</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64E5A978" w14:textId="77777777" w:rsidR="00425BBD" w:rsidRDefault="00425BBD">
            <w:pPr>
              <w:jc w:val="center"/>
              <w:rPr>
                <w:rFonts w:ascii="Cambria" w:hAnsi="Cambria"/>
                <w:color w:val="000000"/>
              </w:rPr>
            </w:pPr>
            <w:r>
              <w:rPr>
                <w:rFonts w:ascii="Cambria" w:hAnsi="Cambria"/>
                <w:color w:val="000000"/>
              </w:rPr>
              <w:t>2,3</w:t>
            </w:r>
          </w:p>
        </w:tc>
      </w:tr>
    </w:tbl>
    <w:p w14:paraId="68CB860D" w14:textId="77777777" w:rsidR="00425BBD" w:rsidRDefault="00425BBD" w:rsidP="003A4D00">
      <w:pPr>
        <w:jc w:val="both"/>
        <w:rPr>
          <w:rFonts w:ascii="Cambria" w:eastAsia="Calibri" w:hAnsi="Cambria" w:cs="Calibri"/>
          <w:b/>
          <w:color w:val="000000"/>
          <w:lang w:eastAsia="en-US"/>
        </w:rPr>
      </w:pPr>
    </w:p>
    <w:p w14:paraId="62E28C05" w14:textId="77777777" w:rsidR="00425BBD" w:rsidRDefault="00425BBD" w:rsidP="003A4D00">
      <w:pPr>
        <w:jc w:val="both"/>
        <w:rPr>
          <w:rFonts w:ascii="Cambria" w:eastAsia="Calibri" w:hAnsi="Cambria" w:cs="Calibri"/>
          <w:b/>
          <w:color w:val="000000"/>
          <w:lang w:eastAsia="en-US"/>
        </w:rPr>
      </w:pPr>
    </w:p>
    <w:p w14:paraId="282279DA" w14:textId="77777777" w:rsidR="00425BBD" w:rsidRDefault="00425BBD" w:rsidP="003A4D00">
      <w:pPr>
        <w:jc w:val="both"/>
        <w:rPr>
          <w:rFonts w:ascii="Cambria" w:eastAsia="Calibri" w:hAnsi="Cambria" w:cs="Calibri"/>
          <w:b/>
          <w:color w:val="000000"/>
          <w:lang w:eastAsia="en-US"/>
        </w:rPr>
      </w:pPr>
    </w:p>
    <w:p w14:paraId="3824407D" w14:textId="293A95CA" w:rsidR="00334733" w:rsidRPr="003A4D00" w:rsidRDefault="00FB3BCB" w:rsidP="003A4D00">
      <w:pPr>
        <w:jc w:val="both"/>
        <w:rPr>
          <w:rFonts w:ascii="Cambria" w:hAnsi="Cambria" w:cs="Century Schoolbook"/>
        </w:rPr>
      </w:pPr>
      <w:r w:rsidRPr="00FB3BCB">
        <w:rPr>
          <w:rFonts w:ascii="Cambria" w:eastAsia="Calibri" w:hAnsi="Cambria" w:cs="Calibri"/>
          <w:b/>
          <w:color w:val="000000"/>
          <w:lang w:eastAsia="en-US"/>
        </w:rPr>
        <w:t>S</w:t>
      </w:r>
      <w:r w:rsidRPr="00FB3BCB">
        <w:rPr>
          <w:rFonts w:ascii="Cambria" w:hAnsi="Cambria"/>
          <w:b/>
        </w:rPr>
        <w:t xml:space="preserve">ubvention </w:t>
      </w:r>
      <w:r w:rsidR="00334733" w:rsidRPr="00FB3BCB">
        <w:rPr>
          <w:rFonts w:ascii="Cambria" w:hAnsi="Cambria"/>
          <w:b/>
        </w:rPr>
        <w:t xml:space="preserve">pour le financement des études et des travaux de sécurisation des talus </w:t>
      </w:r>
      <w:r w:rsidR="00334733" w:rsidRPr="00FB3BCB">
        <w:rPr>
          <w:rFonts w:ascii="Cambria" w:hAnsi="Cambria"/>
          <w:b/>
          <w:bCs/>
          <w:iCs/>
        </w:rPr>
        <w:t>des lotissements du parc OPH</w:t>
      </w:r>
    </w:p>
    <w:p w14:paraId="61CADA91" w14:textId="2FA78572" w:rsidR="00334733" w:rsidRPr="00FB3BCB" w:rsidRDefault="00FB3BCB" w:rsidP="00334733">
      <w:pPr>
        <w:spacing w:before="100" w:beforeAutospacing="1" w:after="100" w:afterAutospacing="1"/>
        <w:jc w:val="both"/>
        <w:rPr>
          <w:rFonts w:ascii="Cambria" w:hAnsi="Cambria"/>
          <w:iCs/>
        </w:rPr>
      </w:pPr>
      <w:r>
        <w:rPr>
          <w:rFonts w:ascii="Cambria" w:hAnsi="Cambria"/>
          <w:iCs/>
        </w:rPr>
        <w:t>Le ministre du logement</w:t>
      </w:r>
      <w:r w:rsidR="00334733" w:rsidRPr="00FB3BCB">
        <w:rPr>
          <w:rFonts w:ascii="Cambria" w:hAnsi="Cambria"/>
          <w:iCs/>
        </w:rPr>
        <w:t xml:space="preserve"> a présenté, en Conseil des ministres, une proposition d’octroi d’une subvention d'investissement en faveur de l’Office Polynésien de l’Habitat pour financer les études et les travaux de sécurisation des talus de certains lotissements OPH.</w:t>
      </w:r>
    </w:p>
    <w:p w14:paraId="3E2FE0BD" w14:textId="319597E4" w:rsidR="00334733" w:rsidRPr="00FB3BCB" w:rsidRDefault="00334733" w:rsidP="00334733">
      <w:pPr>
        <w:spacing w:before="100" w:beforeAutospacing="1" w:after="100" w:afterAutospacing="1"/>
        <w:jc w:val="both"/>
        <w:rPr>
          <w:rFonts w:ascii="Cambria" w:hAnsi="Cambria"/>
          <w:iCs/>
        </w:rPr>
      </w:pPr>
      <w:r w:rsidRPr="00FB3BCB">
        <w:rPr>
          <w:rFonts w:ascii="Cambria" w:hAnsi="Cambria"/>
          <w:iCs/>
        </w:rPr>
        <w:t xml:space="preserve">Dans le cadre de ses actions, l’Office Polynésien de l’Habitat va </w:t>
      </w:r>
      <w:r w:rsidR="00FB3BCB">
        <w:rPr>
          <w:rFonts w:ascii="Cambria" w:hAnsi="Cambria"/>
          <w:iCs/>
        </w:rPr>
        <w:t xml:space="preserve">en effet </w:t>
      </w:r>
      <w:r w:rsidRPr="00FB3BCB">
        <w:rPr>
          <w:rFonts w:ascii="Cambria" w:hAnsi="Cambria"/>
          <w:iCs/>
        </w:rPr>
        <w:t>procéder aux études et aux travaux de sécurisation des talus des lotissements « </w:t>
      </w:r>
      <w:proofErr w:type="spellStart"/>
      <w:r w:rsidRPr="00FB3BCB">
        <w:rPr>
          <w:rFonts w:ascii="Cambria" w:hAnsi="Cambria"/>
          <w:iCs/>
        </w:rPr>
        <w:t>T</w:t>
      </w:r>
      <w:r w:rsidR="00FB3BCB">
        <w:rPr>
          <w:rFonts w:ascii="Cambria" w:hAnsi="Cambria"/>
          <w:iCs/>
        </w:rPr>
        <w:t>eroma</w:t>
      </w:r>
      <w:proofErr w:type="spellEnd"/>
      <w:r w:rsidRPr="00FB3BCB">
        <w:rPr>
          <w:rFonts w:ascii="Cambria" w:hAnsi="Cambria"/>
          <w:iCs/>
        </w:rPr>
        <w:t xml:space="preserve"> 2.1 » de la commune de Faa’a, </w:t>
      </w:r>
      <w:r w:rsidR="00FB3BCB">
        <w:rPr>
          <w:rFonts w:ascii="Cambria" w:hAnsi="Cambria"/>
          <w:iCs/>
        </w:rPr>
        <w:t xml:space="preserve">et </w:t>
      </w:r>
      <w:r w:rsidRPr="00FB3BCB">
        <w:rPr>
          <w:rFonts w:ascii="Cambria" w:hAnsi="Cambria"/>
          <w:iCs/>
        </w:rPr>
        <w:t>« B</w:t>
      </w:r>
      <w:r w:rsidR="00FB3BCB">
        <w:rPr>
          <w:rFonts w:ascii="Cambria" w:hAnsi="Cambria"/>
          <w:iCs/>
        </w:rPr>
        <w:t xml:space="preserve">aldwin </w:t>
      </w:r>
      <w:r w:rsidRPr="00FB3BCB">
        <w:rPr>
          <w:rFonts w:ascii="Cambria" w:hAnsi="Cambria"/>
          <w:iCs/>
        </w:rPr>
        <w:t>» et « </w:t>
      </w:r>
      <w:proofErr w:type="spellStart"/>
      <w:r w:rsidRPr="00FB3BCB">
        <w:rPr>
          <w:rFonts w:ascii="Cambria" w:hAnsi="Cambria"/>
          <w:iCs/>
        </w:rPr>
        <w:t>P</w:t>
      </w:r>
      <w:r w:rsidR="00FB3BCB">
        <w:rPr>
          <w:rFonts w:ascii="Cambria" w:hAnsi="Cambria"/>
          <w:iCs/>
        </w:rPr>
        <w:t>ofatu</w:t>
      </w:r>
      <w:proofErr w:type="spellEnd"/>
      <w:r w:rsidRPr="00FB3BCB">
        <w:rPr>
          <w:rFonts w:ascii="Cambria" w:hAnsi="Cambria"/>
          <w:iCs/>
        </w:rPr>
        <w:t xml:space="preserve"> » de la commune de </w:t>
      </w:r>
      <w:proofErr w:type="spellStart"/>
      <w:r w:rsidRPr="00FB3BCB">
        <w:rPr>
          <w:rFonts w:ascii="Cambria" w:hAnsi="Cambria"/>
          <w:iCs/>
        </w:rPr>
        <w:t>Paea</w:t>
      </w:r>
      <w:proofErr w:type="spellEnd"/>
      <w:r w:rsidRPr="00FB3BCB">
        <w:rPr>
          <w:rFonts w:ascii="Cambria" w:hAnsi="Cambria"/>
          <w:iCs/>
        </w:rPr>
        <w:t>.</w:t>
      </w:r>
    </w:p>
    <w:p w14:paraId="4DCD9A5C" w14:textId="37809A7C" w:rsidR="00334733" w:rsidRDefault="00334733" w:rsidP="00334733">
      <w:pPr>
        <w:spacing w:before="100" w:beforeAutospacing="1" w:after="100" w:afterAutospacing="1"/>
        <w:jc w:val="both"/>
        <w:rPr>
          <w:rFonts w:ascii="Cambria" w:hAnsi="Cambria"/>
          <w:iCs/>
        </w:rPr>
      </w:pPr>
      <w:r w:rsidRPr="00FB3BCB">
        <w:rPr>
          <w:rFonts w:ascii="Cambria" w:hAnsi="Cambria"/>
          <w:iCs/>
        </w:rPr>
        <w:t>Une autorisation de programme a été créée dans le budget du Pays pour un coût total estimé à la hauteur de la subvention (1</w:t>
      </w:r>
      <w:r w:rsidR="00FB3BCB">
        <w:rPr>
          <w:rFonts w:ascii="Cambria" w:hAnsi="Cambria"/>
          <w:iCs/>
        </w:rPr>
        <w:t xml:space="preserve">00 millions </w:t>
      </w:r>
      <w:proofErr w:type="spellStart"/>
      <w:r w:rsidR="00FB3BCB">
        <w:rPr>
          <w:rFonts w:ascii="Cambria" w:hAnsi="Cambria"/>
          <w:iCs/>
        </w:rPr>
        <w:t>Fcfp</w:t>
      </w:r>
      <w:proofErr w:type="spellEnd"/>
      <w:r w:rsidRPr="00FB3BCB">
        <w:rPr>
          <w:rFonts w:ascii="Cambria" w:hAnsi="Cambria"/>
          <w:iCs/>
        </w:rPr>
        <w:t xml:space="preserve"> HT) et financé à 100% par le Pays sur une durée totale de 24 mois de travaux.</w:t>
      </w:r>
    </w:p>
    <w:p w14:paraId="05F3F0E5" w14:textId="77777777" w:rsidR="00B83324" w:rsidRPr="00FB3BCB" w:rsidRDefault="00B83324" w:rsidP="00334733">
      <w:pPr>
        <w:spacing w:before="100" w:beforeAutospacing="1" w:after="100" w:afterAutospacing="1"/>
        <w:jc w:val="both"/>
        <w:rPr>
          <w:rFonts w:ascii="Cambria" w:hAnsi="Cambria"/>
          <w:iCs/>
        </w:rPr>
      </w:pPr>
    </w:p>
    <w:p w14:paraId="4DAB474B" w14:textId="77777777" w:rsidR="00B83324" w:rsidRDefault="00B83324" w:rsidP="00B83324">
      <w:pPr>
        <w:jc w:val="both"/>
        <w:rPr>
          <w:rFonts w:ascii="Cambria" w:hAnsi="Cambria"/>
          <w:b/>
          <w:bCs/>
          <w:szCs w:val="20"/>
          <w:lang w:eastAsia="fr-FR"/>
        </w:rPr>
      </w:pPr>
      <w:r w:rsidRPr="00067B39">
        <w:rPr>
          <w:rFonts w:ascii="Cambria" w:hAnsi="Cambria"/>
          <w:b/>
          <w:bCs/>
          <w:szCs w:val="20"/>
          <w:lang w:eastAsia="fr-FR"/>
        </w:rPr>
        <w:lastRenderedPageBreak/>
        <w:t>Subventions de fonctionnement en faveur d’établissements publics d’enseignement de la Polynésie française</w:t>
      </w:r>
    </w:p>
    <w:p w14:paraId="3EDAE190" w14:textId="77777777" w:rsidR="00B83324" w:rsidRPr="00067B39" w:rsidRDefault="00B83324" w:rsidP="00B83324">
      <w:pPr>
        <w:jc w:val="both"/>
        <w:rPr>
          <w:rFonts w:ascii="Cambria" w:hAnsi="Cambria"/>
          <w:szCs w:val="20"/>
          <w:lang w:eastAsia="fr-FR"/>
        </w:rPr>
      </w:pPr>
    </w:p>
    <w:p w14:paraId="6E0C1891" w14:textId="77777777" w:rsidR="00B83324" w:rsidRPr="00067B39" w:rsidRDefault="00B83324" w:rsidP="00B83324">
      <w:pPr>
        <w:jc w:val="both"/>
        <w:rPr>
          <w:rFonts w:ascii="Cambria" w:hAnsi="Cambria"/>
          <w:szCs w:val="20"/>
          <w:lang w:eastAsia="fr-FR"/>
        </w:rPr>
      </w:pPr>
      <w:r w:rsidRPr="00067B39">
        <w:rPr>
          <w:rFonts w:ascii="Cambria" w:hAnsi="Cambria"/>
          <w:szCs w:val="20"/>
          <w:lang w:eastAsia="fr-FR"/>
        </w:rPr>
        <w:t>Sur proposition de la ministre de l’Education, le Conseil des ministres a octroyé des subventions de fonctionnement en faveur d’établissements publics d’enseignement de la Polynésie française (EPEPF), selon les modalités suivantes :</w:t>
      </w:r>
    </w:p>
    <w:p w14:paraId="611768E9" w14:textId="77777777" w:rsidR="00B83324" w:rsidRPr="00067B39" w:rsidRDefault="00B83324" w:rsidP="00B83324">
      <w:pPr>
        <w:jc w:val="both"/>
        <w:rPr>
          <w:rFonts w:ascii="Cambria" w:hAnsi="Cambria"/>
          <w:szCs w:val="20"/>
          <w:lang w:eastAsia="fr-FR"/>
        </w:rPr>
      </w:pPr>
    </w:p>
    <w:tbl>
      <w:tblPr>
        <w:tblW w:w="9700" w:type="dxa"/>
        <w:tblCellMar>
          <w:left w:w="70" w:type="dxa"/>
          <w:right w:w="70" w:type="dxa"/>
        </w:tblCellMar>
        <w:tblLook w:val="04A0" w:firstRow="1" w:lastRow="0" w:firstColumn="1" w:lastColumn="0" w:noHBand="0" w:noVBand="1"/>
      </w:tblPr>
      <w:tblGrid>
        <w:gridCol w:w="3520"/>
        <w:gridCol w:w="4760"/>
        <w:gridCol w:w="1420"/>
      </w:tblGrid>
      <w:tr w:rsidR="00B83324" w:rsidRPr="00067B39" w14:paraId="4D5A5BB8" w14:textId="77777777" w:rsidTr="00A2423E">
        <w:trPr>
          <w:trHeight w:val="630"/>
        </w:trPr>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0A4C2" w14:textId="77777777" w:rsidR="00B83324" w:rsidRPr="00067B39" w:rsidRDefault="00B83324" w:rsidP="00A2423E">
            <w:pPr>
              <w:jc w:val="center"/>
              <w:rPr>
                <w:rFonts w:ascii="Cambria" w:hAnsi="Cambria"/>
                <w:b/>
                <w:bCs/>
                <w:szCs w:val="20"/>
                <w:lang w:eastAsia="fr-FR"/>
              </w:rPr>
            </w:pPr>
            <w:r w:rsidRPr="00067B39">
              <w:rPr>
                <w:rFonts w:ascii="Cambria" w:hAnsi="Cambria"/>
                <w:b/>
                <w:bCs/>
                <w:szCs w:val="20"/>
                <w:lang w:eastAsia="fr-FR"/>
              </w:rPr>
              <w:t>Bénéficiaire</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14:paraId="315D98D1" w14:textId="77777777" w:rsidR="00B83324" w:rsidRPr="00067B39" w:rsidRDefault="00B83324" w:rsidP="00A2423E">
            <w:pPr>
              <w:jc w:val="center"/>
              <w:rPr>
                <w:rFonts w:ascii="Cambria" w:hAnsi="Cambria"/>
                <w:b/>
                <w:bCs/>
                <w:szCs w:val="20"/>
                <w:lang w:eastAsia="fr-FR"/>
              </w:rPr>
            </w:pPr>
            <w:r w:rsidRPr="00067B39">
              <w:rPr>
                <w:rFonts w:ascii="Cambria" w:hAnsi="Cambria"/>
                <w:b/>
                <w:bCs/>
                <w:szCs w:val="20"/>
                <w:lang w:eastAsia="fr-FR"/>
              </w:rPr>
              <w:t>Objet de la subvention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EBC6ACE" w14:textId="77777777" w:rsidR="00B83324" w:rsidRPr="00067B39" w:rsidRDefault="00B83324" w:rsidP="00A2423E">
            <w:pPr>
              <w:jc w:val="center"/>
              <w:rPr>
                <w:rFonts w:ascii="Cambria" w:hAnsi="Cambria"/>
                <w:b/>
                <w:bCs/>
                <w:szCs w:val="20"/>
                <w:lang w:eastAsia="fr-FR"/>
              </w:rPr>
            </w:pPr>
            <w:r w:rsidRPr="00067B39">
              <w:rPr>
                <w:rFonts w:ascii="Cambria" w:hAnsi="Cambria"/>
                <w:b/>
                <w:bCs/>
                <w:szCs w:val="20"/>
                <w:lang w:eastAsia="fr-FR"/>
              </w:rPr>
              <w:t xml:space="preserve">Montant en </w:t>
            </w:r>
            <w:proofErr w:type="spellStart"/>
            <w:r w:rsidRPr="00067B39">
              <w:rPr>
                <w:rFonts w:ascii="Cambria" w:hAnsi="Cambria"/>
                <w:b/>
                <w:bCs/>
                <w:szCs w:val="20"/>
                <w:lang w:eastAsia="fr-FR"/>
              </w:rPr>
              <w:t>Fcfp</w:t>
            </w:r>
            <w:proofErr w:type="spellEnd"/>
          </w:p>
        </w:tc>
      </w:tr>
      <w:tr w:rsidR="00B83324" w:rsidRPr="00067B39" w14:paraId="63CCD2A9" w14:textId="77777777" w:rsidTr="00A2423E">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1E7D777D"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Collège de Afareaitu – Moorea</w:t>
            </w:r>
          </w:p>
        </w:tc>
        <w:tc>
          <w:tcPr>
            <w:tcW w:w="4760" w:type="dxa"/>
            <w:tcBorders>
              <w:top w:val="nil"/>
              <w:left w:val="nil"/>
              <w:bottom w:val="single" w:sz="4" w:space="0" w:color="auto"/>
              <w:right w:val="single" w:sz="4" w:space="0" w:color="auto"/>
            </w:tcBorders>
            <w:shd w:val="clear" w:color="auto" w:fill="auto"/>
            <w:vAlign w:val="center"/>
            <w:hideMark/>
          </w:tcPr>
          <w:p w14:paraId="4E5DC17D"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La médiation par les pairs</w:t>
            </w:r>
          </w:p>
        </w:tc>
        <w:tc>
          <w:tcPr>
            <w:tcW w:w="1420" w:type="dxa"/>
            <w:tcBorders>
              <w:top w:val="nil"/>
              <w:left w:val="nil"/>
              <w:bottom w:val="single" w:sz="4" w:space="0" w:color="auto"/>
              <w:right w:val="single" w:sz="4" w:space="0" w:color="auto"/>
            </w:tcBorders>
            <w:shd w:val="clear" w:color="auto" w:fill="auto"/>
            <w:vAlign w:val="center"/>
            <w:hideMark/>
          </w:tcPr>
          <w:p w14:paraId="7DD4B265" w14:textId="77777777" w:rsidR="00B83324" w:rsidRPr="00067B39" w:rsidRDefault="00B83324" w:rsidP="00A2423E">
            <w:pPr>
              <w:jc w:val="right"/>
              <w:rPr>
                <w:rFonts w:ascii="Cambria" w:hAnsi="Cambria"/>
                <w:szCs w:val="20"/>
                <w:lang w:eastAsia="fr-FR"/>
              </w:rPr>
            </w:pPr>
            <w:r w:rsidRPr="00067B39">
              <w:rPr>
                <w:rFonts w:ascii="Cambria" w:hAnsi="Cambria"/>
                <w:szCs w:val="20"/>
                <w:lang w:eastAsia="fr-FR"/>
              </w:rPr>
              <w:t>556 020</w:t>
            </w:r>
          </w:p>
        </w:tc>
      </w:tr>
      <w:tr w:rsidR="00B83324" w:rsidRPr="00067B39" w14:paraId="06788012" w14:textId="77777777" w:rsidTr="00A2423E">
        <w:trPr>
          <w:trHeight w:val="94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3BA94E8"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Collège d’</w:t>
            </w:r>
            <w:proofErr w:type="spellStart"/>
            <w:r w:rsidRPr="00067B39">
              <w:rPr>
                <w:rFonts w:ascii="Cambria" w:hAnsi="Cambria"/>
                <w:szCs w:val="20"/>
                <w:lang w:eastAsia="fr-FR"/>
              </w:rPr>
              <w:t>Arue</w:t>
            </w:r>
            <w:proofErr w:type="spellEnd"/>
          </w:p>
        </w:tc>
        <w:tc>
          <w:tcPr>
            <w:tcW w:w="4760" w:type="dxa"/>
            <w:tcBorders>
              <w:top w:val="nil"/>
              <w:left w:val="nil"/>
              <w:bottom w:val="single" w:sz="4" w:space="0" w:color="auto"/>
              <w:right w:val="single" w:sz="4" w:space="0" w:color="auto"/>
            </w:tcBorders>
            <w:shd w:val="clear" w:color="auto" w:fill="auto"/>
            <w:vAlign w:val="center"/>
            <w:hideMark/>
          </w:tcPr>
          <w:p w14:paraId="67EF5741"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La rénovation des installations électriques du logement de fonction du chef d'établissement</w:t>
            </w:r>
          </w:p>
        </w:tc>
        <w:tc>
          <w:tcPr>
            <w:tcW w:w="1420" w:type="dxa"/>
            <w:tcBorders>
              <w:top w:val="nil"/>
              <w:left w:val="nil"/>
              <w:bottom w:val="single" w:sz="4" w:space="0" w:color="auto"/>
              <w:right w:val="single" w:sz="4" w:space="0" w:color="auto"/>
            </w:tcBorders>
            <w:shd w:val="clear" w:color="auto" w:fill="auto"/>
            <w:vAlign w:val="center"/>
            <w:hideMark/>
          </w:tcPr>
          <w:p w14:paraId="63F343AF" w14:textId="77777777" w:rsidR="00B83324" w:rsidRPr="00067B39" w:rsidRDefault="00B83324" w:rsidP="00A2423E">
            <w:pPr>
              <w:jc w:val="right"/>
              <w:rPr>
                <w:rFonts w:ascii="Cambria" w:hAnsi="Cambria"/>
                <w:szCs w:val="20"/>
                <w:lang w:eastAsia="fr-FR"/>
              </w:rPr>
            </w:pPr>
            <w:r w:rsidRPr="00067B39">
              <w:rPr>
                <w:rFonts w:ascii="Cambria" w:hAnsi="Cambria"/>
                <w:szCs w:val="20"/>
                <w:lang w:eastAsia="fr-FR"/>
              </w:rPr>
              <w:t>745 660</w:t>
            </w:r>
          </w:p>
        </w:tc>
      </w:tr>
      <w:tr w:rsidR="00B83324" w:rsidRPr="00067B39" w14:paraId="4946F6E0" w14:textId="77777777" w:rsidTr="00A2423E">
        <w:trPr>
          <w:trHeight w:val="630"/>
        </w:trPr>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57D5F0CE"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 xml:space="preserve">Collège de </w:t>
            </w:r>
            <w:proofErr w:type="spellStart"/>
            <w:r w:rsidRPr="00067B39">
              <w:rPr>
                <w:rFonts w:ascii="Cambria" w:hAnsi="Cambria"/>
                <w:szCs w:val="20"/>
                <w:lang w:eastAsia="fr-FR"/>
              </w:rPr>
              <w:t>Faaroa</w:t>
            </w:r>
            <w:proofErr w:type="spellEnd"/>
          </w:p>
        </w:tc>
        <w:tc>
          <w:tcPr>
            <w:tcW w:w="4760" w:type="dxa"/>
            <w:tcBorders>
              <w:top w:val="nil"/>
              <w:left w:val="nil"/>
              <w:bottom w:val="single" w:sz="4" w:space="0" w:color="auto"/>
              <w:right w:val="single" w:sz="4" w:space="0" w:color="auto"/>
            </w:tcBorders>
            <w:shd w:val="clear" w:color="auto" w:fill="auto"/>
            <w:vAlign w:val="center"/>
            <w:hideMark/>
          </w:tcPr>
          <w:p w14:paraId="4583E681"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L’achat de tables et chaises pour le réfectoire</w:t>
            </w:r>
          </w:p>
        </w:tc>
        <w:tc>
          <w:tcPr>
            <w:tcW w:w="1420" w:type="dxa"/>
            <w:tcBorders>
              <w:top w:val="nil"/>
              <w:left w:val="nil"/>
              <w:bottom w:val="single" w:sz="4" w:space="0" w:color="auto"/>
              <w:right w:val="single" w:sz="4" w:space="0" w:color="auto"/>
            </w:tcBorders>
            <w:shd w:val="clear" w:color="auto" w:fill="auto"/>
            <w:vAlign w:val="center"/>
            <w:hideMark/>
          </w:tcPr>
          <w:p w14:paraId="702EAA44" w14:textId="77777777" w:rsidR="00B83324" w:rsidRPr="00067B39" w:rsidRDefault="00B83324" w:rsidP="00A2423E">
            <w:pPr>
              <w:jc w:val="right"/>
              <w:rPr>
                <w:rFonts w:ascii="Cambria" w:hAnsi="Cambria"/>
                <w:szCs w:val="20"/>
                <w:lang w:eastAsia="fr-FR"/>
              </w:rPr>
            </w:pPr>
            <w:r w:rsidRPr="00067B39">
              <w:rPr>
                <w:rFonts w:ascii="Cambria" w:hAnsi="Cambria"/>
                <w:szCs w:val="20"/>
                <w:lang w:eastAsia="fr-FR"/>
              </w:rPr>
              <w:t>3 359 566</w:t>
            </w:r>
          </w:p>
        </w:tc>
      </w:tr>
      <w:tr w:rsidR="00B83324" w:rsidRPr="00067B39" w14:paraId="6F488CA9" w14:textId="77777777" w:rsidTr="00A2423E">
        <w:trPr>
          <w:trHeight w:val="630"/>
        </w:trPr>
        <w:tc>
          <w:tcPr>
            <w:tcW w:w="3520" w:type="dxa"/>
            <w:vMerge/>
            <w:tcBorders>
              <w:top w:val="nil"/>
              <w:left w:val="single" w:sz="4" w:space="0" w:color="auto"/>
              <w:bottom w:val="single" w:sz="4" w:space="0" w:color="auto"/>
              <w:right w:val="single" w:sz="4" w:space="0" w:color="auto"/>
            </w:tcBorders>
            <w:vAlign w:val="center"/>
            <w:hideMark/>
          </w:tcPr>
          <w:p w14:paraId="4279D919" w14:textId="77777777" w:rsidR="00B83324" w:rsidRPr="00067B39" w:rsidRDefault="00B83324" w:rsidP="00A2423E">
            <w:pPr>
              <w:jc w:val="both"/>
              <w:rPr>
                <w:rFonts w:ascii="Cambria" w:hAnsi="Cambria"/>
                <w:szCs w:val="20"/>
                <w:lang w:eastAsia="fr-FR"/>
              </w:rPr>
            </w:pPr>
          </w:p>
        </w:tc>
        <w:tc>
          <w:tcPr>
            <w:tcW w:w="4760" w:type="dxa"/>
            <w:tcBorders>
              <w:top w:val="nil"/>
              <w:left w:val="nil"/>
              <w:bottom w:val="single" w:sz="4" w:space="0" w:color="auto"/>
              <w:right w:val="single" w:sz="4" w:space="0" w:color="auto"/>
            </w:tcBorders>
            <w:shd w:val="clear" w:color="auto" w:fill="auto"/>
            <w:vAlign w:val="center"/>
            <w:hideMark/>
          </w:tcPr>
          <w:p w14:paraId="578A793C"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L'achat de tables et chaises pour les salles de classe du bâtiment 100</w:t>
            </w:r>
          </w:p>
        </w:tc>
        <w:tc>
          <w:tcPr>
            <w:tcW w:w="1420" w:type="dxa"/>
            <w:tcBorders>
              <w:top w:val="nil"/>
              <w:left w:val="nil"/>
              <w:bottom w:val="single" w:sz="4" w:space="0" w:color="auto"/>
              <w:right w:val="single" w:sz="4" w:space="0" w:color="auto"/>
            </w:tcBorders>
            <w:shd w:val="clear" w:color="auto" w:fill="auto"/>
            <w:vAlign w:val="center"/>
            <w:hideMark/>
          </w:tcPr>
          <w:p w14:paraId="7659D4E0" w14:textId="77777777" w:rsidR="00B83324" w:rsidRPr="00067B39" w:rsidRDefault="00B83324" w:rsidP="00A2423E">
            <w:pPr>
              <w:jc w:val="right"/>
              <w:rPr>
                <w:rFonts w:ascii="Cambria" w:hAnsi="Cambria"/>
                <w:szCs w:val="20"/>
                <w:lang w:eastAsia="fr-FR"/>
              </w:rPr>
            </w:pPr>
            <w:r w:rsidRPr="00067B39">
              <w:rPr>
                <w:rFonts w:ascii="Cambria" w:hAnsi="Cambria"/>
                <w:szCs w:val="20"/>
                <w:lang w:eastAsia="fr-FR"/>
              </w:rPr>
              <w:t>3 165 978</w:t>
            </w:r>
          </w:p>
        </w:tc>
      </w:tr>
      <w:tr w:rsidR="00B83324" w:rsidRPr="00067B39" w14:paraId="64C74581" w14:textId="77777777" w:rsidTr="00A2423E">
        <w:trPr>
          <w:trHeight w:val="315"/>
        </w:trPr>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4D490FD4"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 xml:space="preserve">Collège de </w:t>
            </w:r>
            <w:proofErr w:type="spellStart"/>
            <w:r w:rsidRPr="00067B39">
              <w:rPr>
                <w:rFonts w:ascii="Cambria" w:hAnsi="Cambria"/>
                <w:szCs w:val="20"/>
                <w:lang w:eastAsia="fr-FR"/>
              </w:rPr>
              <w:t>Fare</w:t>
            </w:r>
            <w:proofErr w:type="spellEnd"/>
            <w:r w:rsidRPr="00067B39">
              <w:rPr>
                <w:rFonts w:ascii="Cambria" w:hAnsi="Cambria"/>
                <w:szCs w:val="20"/>
                <w:lang w:eastAsia="fr-FR"/>
              </w:rPr>
              <w:t xml:space="preserve"> – </w:t>
            </w:r>
            <w:proofErr w:type="spellStart"/>
            <w:r w:rsidRPr="00067B39">
              <w:rPr>
                <w:rFonts w:ascii="Cambria" w:hAnsi="Cambria"/>
                <w:szCs w:val="20"/>
                <w:lang w:eastAsia="fr-FR"/>
              </w:rPr>
              <w:t>Huahine</w:t>
            </w:r>
            <w:proofErr w:type="spellEnd"/>
          </w:p>
        </w:tc>
        <w:tc>
          <w:tcPr>
            <w:tcW w:w="4760" w:type="dxa"/>
            <w:tcBorders>
              <w:top w:val="nil"/>
              <w:left w:val="nil"/>
              <w:bottom w:val="single" w:sz="4" w:space="0" w:color="auto"/>
              <w:right w:val="single" w:sz="4" w:space="0" w:color="auto"/>
            </w:tcBorders>
            <w:shd w:val="clear" w:color="auto" w:fill="auto"/>
            <w:vAlign w:val="center"/>
            <w:hideMark/>
          </w:tcPr>
          <w:p w14:paraId="06F1092B"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L’achat de mobilier scolaire</w:t>
            </w:r>
          </w:p>
        </w:tc>
        <w:tc>
          <w:tcPr>
            <w:tcW w:w="1420" w:type="dxa"/>
            <w:tcBorders>
              <w:top w:val="nil"/>
              <w:left w:val="nil"/>
              <w:bottom w:val="single" w:sz="4" w:space="0" w:color="auto"/>
              <w:right w:val="single" w:sz="4" w:space="0" w:color="auto"/>
            </w:tcBorders>
            <w:shd w:val="clear" w:color="auto" w:fill="auto"/>
            <w:vAlign w:val="center"/>
            <w:hideMark/>
          </w:tcPr>
          <w:p w14:paraId="67F95F3B" w14:textId="77777777" w:rsidR="00B83324" w:rsidRPr="00067B39" w:rsidRDefault="00B83324" w:rsidP="00A2423E">
            <w:pPr>
              <w:jc w:val="right"/>
              <w:rPr>
                <w:rFonts w:ascii="Cambria" w:hAnsi="Cambria"/>
                <w:szCs w:val="20"/>
                <w:lang w:eastAsia="fr-FR"/>
              </w:rPr>
            </w:pPr>
            <w:r w:rsidRPr="00067B39">
              <w:rPr>
                <w:rFonts w:ascii="Cambria" w:hAnsi="Cambria"/>
                <w:szCs w:val="20"/>
                <w:lang w:eastAsia="fr-FR"/>
              </w:rPr>
              <w:t>2 785 000</w:t>
            </w:r>
          </w:p>
        </w:tc>
      </w:tr>
      <w:tr w:rsidR="00B83324" w:rsidRPr="00067B39" w14:paraId="3D3FA4DE" w14:textId="77777777" w:rsidTr="00A2423E">
        <w:trPr>
          <w:trHeight w:val="630"/>
        </w:trPr>
        <w:tc>
          <w:tcPr>
            <w:tcW w:w="3520" w:type="dxa"/>
            <w:vMerge/>
            <w:tcBorders>
              <w:top w:val="nil"/>
              <w:left w:val="single" w:sz="4" w:space="0" w:color="auto"/>
              <w:bottom w:val="single" w:sz="4" w:space="0" w:color="auto"/>
              <w:right w:val="single" w:sz="4" w:space="0" w:color="auto"/>
            </w:tcBorders>
            <w:vAlign w:val="center"/>
            <w:hideMark/>
          </w:tcPr>
          <w:p w14:paraId="4BC2555B" w14:textId="77777777" w:rsidR="00B83324" w:rsidRPr="00067B39" w:rsidRDefault="00B83324" w:rsidP="00A2423E">
            <w:pPr>
              <w:jc w:val="both"/>
              <w:rPr>
                <w:rFonts w:ascii="Cambria" w:hAnsi="Cambria"/>
                <w:szCs w:val="20"/>
                <w:lang w:eastAsia="fr-FR"/>
              </w:rPr>
            </w:pPr>
          </w:p>
        </w:tc>
        <w:tc>
          <w:tcPr>
            <w:tcW w:w="4760" w:type="dxa"/>
            <w:tcBorders>
              <w:top w:val="nil"/>
              <w:left w:val="nil"/>
              <w:bottom w:val="single" w:sz="4" w:space="0" w:color="auto"/>
              <w:right w:val="single" w:sz="4" w:space="0" w:color="auto"/>
            </w:tcBorders>
            <w:shd w:val="clear" w:color="auto" w:fill="auto"/>
            <w:vAlign w:val="center"/>
            <w:hideMark/>
          </w:tcPr>
          <w:p w14:paraId="795168AF"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 xml:space="preserve">L’achat de gilets et rames pour la pratique du </w:t>
            </w:r>
            <w:proofErr w:type="spellStart"/>
            <w:r w:rsidRPr="00067B39">
              <w:rPr>
                <w:rFonts w:ascii="Cambria" w:hAnsi="Cambria"/>
                <w:szCs w:val="20"/>
                <w:lang w:eastAsia="fr-FR"/>
              </w:rPr>
              <w:t>va’a</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4329FF9B" w14:textId="77777777" w:rsidR="00B83324" w:rsidRPr="00067B39" w:rsidRDefault="00B83324" w:rsidP="00A2423E">
            <w:pPr>
              <w:jc w:val="right"/>
              <w:rPr>
                <w:rFonts w:ascii="Cambria" w:hAnsi="Cambria"/>
                <w:szCs w:val="20"/>
                <w:lang w:eastAsia="fr-FR"/>
              </w:rPr>
            </w:pPr>
            <w:r w:rsidRPr="00067B39">
              <w:rPr>
                <w:rFonts w:ascii="Cambria" w:hAnsi="Cambria"/>
                <w:szCs w:val="20"/>
                <w:lang w:eastAsia="fr-FR"/>
              </w:rPr>
              <w:t>588 500</w:t>
            </w:r>
          </w:p>
        </w:tc>
      </w:tr>
      <w:tr w:rsidR="00B83324" w:rsidRPr="00067B39" w14:paraId="7A7BD8AF" w14:textId="77777777" w:rsidTr="00A2423E">
        <w:trPr>
          <w:trHeight w:val="630"/>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DA49E08"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 xml:space="preserve">Collège de </w:t>
            </w:r>
            <w:proofErr w:type="spellStart"/>
            <w:r w:rsidRPr="00067B39">
              <w:rPr>
                <w:rFonts w:ascii="Cambria" w:hAnsi="Cambria"/>
                <w:szCs w:val="20"/>
                <w:lang w:eastAsia="fr-FR"/>
              </w:rPr>
              <w:t>Haamene</w:t>
            </w:r>
            <w:proofErr w:type="spellEnd"/>
            <w:r w:rsidRPr="00067B39">
              <w:rPr>
                <w:rFonts w:ascii="Cambria" w:hAnsi="Cambria"/>
                <w:szCs w:val="20"/>
                <w:lang w:eastAsia="fr-FR"/>
              </w:rPr>
              <w:t xml:space="preserve"> – Tahaa</w:t>
            </w:r>
          </w:p>
        </w:tc>
        <w:tc>
          <w:tcPr>
            <w:tcW w:w="4760" w:type="dxa"/>
            <w:tcBorders>
              <w:top w:val="nil"/>
              <w:left w:val="nil"/>
              <w:bottom w:val="single" w:sz="4" w:space="0" w:color="auto"/>
              <w:right w:val="single" w:sz="4" w:space="0" w:color="auto"/>
            </w:tcBorders>
            <w:shd w:val="clear" w:color="auto" w:fill="auto"/>
            <w:vAlign w:val="center"/>
            <w:hideMark/>
          </w:tcPr>
          <w:p w14:paraId="3F4F7A63"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Les travaux de mise en conformité électrique</w:t>
            </w:r>
          </w:p>
        </w:tc>
        <w:tc>
          <w:tcPr>
            <w:tcW w:w="1420" w:type="dxa"/>
            <w:tcBorders>
              <w:top w:val="nil"/>
              <w:left w:val="nil"/>
              <w:bottom w:val="single" w:sz="4" w:space="0" w:color="auto"/>
              <w:right w:val="single" w:sz="4" w:space="0" w:color="auto"/>
            </w:tcBorders>
            <w:shd w:val="clear" w:color="auto" w:fill="auto"/>
            <w:vAlign w:val="center"/>
            <w:hideMark/>
          </w:tcPr>
          <w:p w14:paraId="67170DDE" w14:textId="77777777" w:rsidR="00B83324" w:rsidRPr="00067B39" w:rsidRDefault="00B83324" w:rsidP="00A2423E">
            <w:pPr>
              <w:jc w:val="right"/>
              <w:rPr>
                <w:rFonts w:ascii="Cambria" w:hAnsi="Cambria"/>
                <w:szCs w:val="20"/>
                <w:lang w:eastAsia="fr-FR"/>
              </w:rPr>
            </w:pPr>
            <w:r w:rsidRPr="00067B39">
              <w:rPr>
                <w:rFonts w:ascii="Cambria" w:hAnsi="Cambria"/>
                <w:szCs w:val="20"/>
                <w:lang w:eastAsia="fr-FR"/>
              </w:rPr>
              <w:t>5 702 997</w:t>
            </w:r>
          </w:p>
        </w:tc>
      </w:tr>
      <w:tr w:rsidR="00B83324" w:rsidRPr="00067B39" w14:paraId="1FDFB04F" w14:textId="77777777" w:rsidTr="00A2423E">
        <w:trPr>
          <w:trHeight w:val="315"/>
        </w:trPr>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7C34A602"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 xml:space="preserve">Collège de </w:t>
            </w:r>
            <w:proofErr w:type="spellStart"/>
            <w:r w:rsidRPr="00067B39">
              <w:rPr>
                <w:rFonts w:ascii="Cambria" w:hAnsi="Cambria"/>
                <w:szCs w:val="20"/>
                <w:lang w:eastAsia="fr-FR"/>
              </w:rPr>
              <w:t>Huahine</w:t>
            </w:r>
            <w:proofErr w:type="spellEnd"/>
          </w:p>
        </w:tc>
        <w:tc>
          <w:tcPr>
            <w:tcW w:w="4760" w:type="dxa"/>
            <w:tcBorders>
              <w:top w:val="nil"/>
              <w:left w:val="nil"/>
              <w:bottom w:val="single" w:sz="4" w:space="0" w:color="auto"/>
              <w:right w:val="single" w:sz="4" w:space="0" w:color="auto"/>
            </w:tcBorders>
            <w:shd w:val="clear" w:color="auto" w:fill="auto"/>
            <w:vAlign w:val="center"/>
            <w:hideMark/>
          </w:tcPr>
          <w:p w14:paraId="0AD1A56C"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Les travaux de peinture de la cuisine</w:t>
            </w:r>
          </w:p>
        </w:tc>
        <w:tc>
          <w:tcPr>
            <w:tcW w:w="1420" w:type="dxa"/>
            <w:tcBorders>
              <w:top w:val="nil"/>
              <w:left w:val="nil"/>
              <w:bottom w:val="single" w:sz="4" w:space="0" w:color="auto"/>
              <w:right w:val="single" w:sz="4" w:space="0" w:color="auto"/>
            </w:tcBorders>
            <w:shd w:val="clear" w:color="auto" w:fill="auto"/>
            <w:vAlign w:val="center"/>
            <w:hideMark/>
          </w:tcPr>
          <w:p w14:paraId="27C3DC1B" w14:textId="77777777" w:rsidR="00B83324" w:rsidRPr="00067B39" w:rsidRDefault="00B83324" w:rsidP="00A2423E">
            <w:pPr>
              <w:jc w:val="right"/>
              <w:rPr>
                <w:rFonts w:ascii="Cambria" w:hAnsi="Cambria"/>
                <w:szCs w:val="20"/>
                <w:lang w:eastAsia="fr-FR"/>
              </w:rPr>
            </w:pPr>
            <w:r w:rsidRPr="00067B39">
              <w:rPr>
                <w:rFonts w:ascii="Cambria" w:hAnsi="Cambria"/>
                <w:szCs w:val="20"/>
                <w:lang w:eastAsia="fr-FR"/>
              </w:rPr>
              <w:t>3 720 000</w:t>
            </w:r>
          </w:p>
        </w:tc>
      </w:tr>
      <w:tr w:rsidR="00B83324" w:rsidRPr="00067B39" w14:paraId="4591E205" w14:textId="77777777" w:rsidTr="00A2423E">
        <w:trPr>
          <w:trHeight w:val="630"/>
        </w:trPr>
        <w:tc>
          <w:tcPr>
            <w:tcW w:w="3520" w:type="dxa"/>
            <w:vMerge/>
            <w:tcBorders>
              <w:top w:val="nil"/>
              <w:left w:val="single" w:sz="4" w:space="0" w:color="auto"/>
              <w:bottom w:val="single" w:sz="4" w:space="0" w:color="auto"/>
              <w:right w:val="single" w:sz="4" w:space="0" w:color="auto"/>
            </w:tcBorders>
            <w:vAlign w:val="center"/>
            <w:hideMark/>
          </w:tcPr>
          <w:p w14:paraId="637B7886" w14:textId="77777777" w:rsidR="00B83324" w:rsidRPr="00067B39" w:rsidRDefault="00B83324" w:rsidP="00A2423E">
            <w:pPr>
              <w:jc w:val="both"/>
              <w:rPr>
                <w:rFonts w:ascii="Cambria" w:hAnsi="Cambria"/>
                <w:szCs w:val="20"/>
                <w:lang w:eastAsia="fr-FR"/>
              </w:rPr>
            </w:pPr>
          </w:p>
        </w:tc>
        <w:tc>
          <w:tcPr>
            <w:tcW w:w="4760" w:type="dxa"/>
            <w:tcBorders>
              <w:top w:val="nil"/>
              <w:left w:val="nil"/>
              <w:bottom w:val="single" w:sz="4" w:space="0" w:color="auto"/>
              <w:right w:val="single" w:sz="4" w:space="0" w:color="auto"/>
            </w:tcBorders>
            <w:shd w:val="clear" w:color="auto" w:fill="auto"/>
            <w:vAlign w:val="center"/>
            <w:hideMark/>
          </w:tcPr>
          <w:p w14:paraId="12CBA4DE"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Les travaux de peinture du bâtiment I, du CDI et des poutres métalliques</w:t>
            </w:r>
          </w:p>
        </w:tc>
        <w:tc>
          <w:tcPr>
            <w:tcW w:w="1420" w:type="dxa"/>
            <w:tcBorders>
              <w:top w:val="nil"/>
              <w:left w:val="nil"/>
              <w:bottom w:val="single" w:sz="4" w:space="0" w:color="auto"/>
              <w:right w:val="single" w:sz="4" w:space="0" w:color="auto"/>
            </w:tcBorders>
            <w:shd w:val="clear" w:color="auto" w:fill="auto"/>
            <w:vAlign w:val="center"/>
            <w:hideMark/>
          </w:tcPr>
          <w:p w14:paraId="2980999D" w14:textId="77777777" w:rsidR="00B83324" w:rsidRPr="00067B39" w:rsidRDefault="00B83324" w:rsidP="00A2423E">
            <w:pPr>
              <w:jc w:val="right"/>
              <w:rPr>
                <w:rFonts w:ascii="Cambria" w:hAnsi="Cambria"/>
                <w:szCs w:val="20"/>
                <w:lang w:eastAsia="fr-FR"/>
              </w:rPr>
            </w:pPr>
            <w:r w:rsidRPr="00067B39">
              <w:rPr>
                <w:rFonts w:ascii="Cambria" w:hAnsi="Cambria"/>
                <w:szCs w:val="20"/>
                <w:lang w:eastAsia="fr-FR"/>
              </w:rPr>
              <w:t>5 549 540</w:t>
            </w:r>
          </w:p>
        </w:tc>
      </w:tr>
      <w:tr w:rsidR="00B83324" w:rsidRPr="00067B39" w14:paraId="75EC39C9" w14:textId="77777777" w:rsidTr="00A2423E">
        <w:trPr>
          <w:trHeight w:val="630"/>
        </w:trPr>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0898A652"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Collège Henri – Hiro</w:t>
            </w:r>
          </w:p>
        </w:tc>
        <w:tc>
          <w:tcPr>
            <w:tcW w:w="4760" w:type="dxa"/>
            <w:tcBorders>
              <w:top w:val="nil"/>
              <w:left w:val="nil"/>
              <w:bottom w:val="single" w:sz="4" w:space="0" w:color="auto"/>
              <w:right w:val="single" w:sz="4" w:space="0" w:color="auto"/>
            </w:tcBorders>
            <w:shd w:val="clear" w:color="auto" w:fill="auto"/>
            <w:vAlign w:val="center"/>
            <w:hideMark/>
          </w:tcPr>
          <w:p w14:paraId="63315CB9"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La migration de l’autocom ALCATEL vers une nouvelle version</w:t>
            </w:r>
          </w:p>
        </w:tc>
        <w:tc>
          <w:tcPr>
            <w:tcW w:w="1420" w:type="dxa"/>
            <w:tcBorders>
              <w:top w:val="nil"/>
              <w:left w:val="nil"/>
              <w:bottom w:val="single" w:sz="4" w:space="0" w:color="auto"/>
              <w:right w:val="single" w:sz="4" w:space="0" w:color="auto"/>
            </w:tcBorders>
            <w:shd w:val="clear" w:color="auto" w:fill="auto"/>
            <w:vAlign w:val="center"/>
            <w:hideMark/>
          </w:tcPr>
          <w:p w14:paraId="77BF033D" w14:textId="77777777" w:rsidR="00B83324" w:rsidRPr="00067B39" w:rsidRDefault="00B83324" w:rsidP="00A2423E">
            <w:pPr>
              <w:jc w:val="right"/>
              <w:rPr>
                <w:rFonts w:ascii="Cambria" w:hAnsi="Cambria"/>
                <w:szCs w:val="20"/>
                <w:lang w:eastAsia="fr-FR"/>
              </w:rPr>
            </w:pPr>
            <w:r w:rsidRPr="00067B39">
              <w:rPr>
                <w:rFonts w:ascii="Cambria" w:hAnsi="Cambria"/>
                <w:szCs w:val="20"/>
                <w:lang w:eastAsia="fr-FR"/>
              </w:rPr>
              <w:t>703 050</w:t>
            </w:r>
          </w:p>
        </w:tc>
      </w:tr>
      <w:tr w:rsidR="00B83324" w:rsidRPr="00067B39" w14:paraId="2DE0A72D" w14:textId="77777777" w:rsidTr="00A2423E">
        <w:trPr>
          <w:trHeight w:val="315"/>
        </w:trPr>
        <w:tc>
          <w:tcPr>
            <w:tcW w:w="3520" w:type="dxa"/>
            <w:vMerge/>
            <w:tcBorders>
              <w:top w:val="nil"/>
              <w:left w:val="single" w:sz="4" w:space="0" w:color="auto"/>
              <w:bottom w:val="single" w:sz="4" w:space="0" w:color="auto"/>
              <w:right w:val="single" w:sz="4" w:space="0" w:color="auto"/>
            </w:tcBorders>
            <w:vAlign w:val="center"/>
            <w:hideMark/>
          </w:tcPr>
          <w:p w14:paraId="0271D354" w14:textId="77777777" w:rsidR="00B83324" w:rsidRPr="00067B39" w:rsidRDefault="00B83324" w:rsidP="00A2423E">
            <w:pPr>
              <w:jc w:val="both"/>
              <w:rPr>
                <w:rFonts w:ascii="Cambria" w:hAnsi="Cambria"/>
                <w:szCs w:val="20"/>
                <w:lang w:eastAsia="fr-FR"/>
              </w:rPr>
            </w:pPr>
          </w:p>
        </w:tc>
        <w:tc>
          <w:tcPr>
            <w:tcW w:w="4760" w:type="dxa"/>
            <w:tcBorders>
              <w:top w:val="nil"/>
              <w:left w:val="nil"/>
              <w:bottom w:val="single" w:sz="4" w:space="0" w:color="auto"/>
              <w:right w:val="single" w:sz="4" w:space="0" w:color="auto"/>
            </w:tcBorders>
            <w:shd w:val="clear" w:color="auto" w:fill="auto"/>
            <w:vAlign w:val="center"/>
            <w:hideMark/>
          </w:tcPr>
          <w:p w14:paraId="63C4E201"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L’achat d’équipements sportifs</w:t>
            </w:r>
          </w:p>
        </w:tc>
        <w:tc>
          <w:tcPr>
            <w:tcW w:w="1420" w:type="dxa"/>
            <w:tcBorders>
              <w:top w:val="nil"/>
              <w:left w:val="nil"/>
              <w:bottom w:val="single" w:sz="4" w:space="0" w:color="auto"/>
              <w:right w:val="single" w:sz="4" w:space="0" w:color="auto"/>
            </w:tcBorders>
            <w:shd w:val="clear" w:color="auto" w:fill="auto"/>
            <w:vAlign w:val="center"/>
            <w:hideMark/>
          </w:tcPr>
          <w:p w14:paraId="131F2BD1" w14:textId="77777777" w:rsidR="00B83324" w:rsidRPr="00067B39" w:rsidRDefault="00B83324" w:rsidP="00A2423E">
            <w:pPr>
              <w:jc w:val="right"/>
              <w:rPr>
                <w:rFonts w:ascii="Cambria" w:hAnsi="Cambria"/>
                <w:szCs w:val="20"/>
                <w:lang w:eastAsia="fr-FR"/>
              </w:rPr>
            </w:pPr>
            <w:r w:rsidRPr="00067B39">
              <w:rPr>
                <w:rFonts w:ascii="Cambria" w:hAnsi="Cambria"/>
                <w:szCs w:val="20"/>
                <w:lang w:eastAsia="fr-FR"/>
              </w:rPr>
              <w:t>430 362</w:t>
            </w:r>
          </w:p>
        </w:tc>
      </w:tr>
      <w:tr w:rsidR="00B83324" w:rsidRPr="00067B39" w14:paraId="547F1871" w14:textId="77777777" w:rsidTr="00A2423E">
        <w:trPr>
          <w:trHeight w:val="315"/>
        </w:trPr>
        <w:tc>
          <w:tcPr>
            <w:tcW w:w="3520" w:type="dxa"/>
            <w:vMerge/>
            <w:tcBorders>
              <w:top w:val="nil"/>
              <w:left w:val="single" w:sz="4" w:space="0" w:color="auto"/>
              <w:bottom w:val="single" w:sz="4" w:space="0" w:color="auto"/>
              <w:right w:val="single" w:sz="4" w:space="0" w:color="auto"/>
            </w:tcBorders>
            <w:vAlign w:val="center"/>
            <w:hideMark/>
          </w:tcPr>
          <w:p w14:paraId="1E7A304F" w14:textId="77777777" w:rsidR="00B83324" w:rsidRPr="00067B39" w:rsidRDefault="00B83324" w:rsidP="00A2423E">
            <w:pPr>
              <w:jc w:val="both"/>
              <w:rPr>
                <w:rFonts w:ascii="Cambria" w:hAnsi="Cambria"/>
                <w:szCs w:val="20"/>
                <w:lang w:eastAsia="fr-FR"/>
              </w:rPr>
            </w:pPr>
          </w:p>
        </w:tc>
        <w:tc>
          <w:tcPr>
            <w:tcW w:w="4760" w:type="dxa"/>
            <w:tcBorders>
              <w:top w:val="nil"/>
              <w:left w:val="nil"/>
              <w:bottom w:val="single" w:sz="4" w:space="0" w:color="auto"/>
              <w:right w:val="single" w:sz="4" w:space="0" w:color="auto"/>
            </w:tcBorders>
            <w:shd w:val="clear" w:color="auto" w:fill="auto"/>
            <w:vAlign w:val="center"/>
            <w:hideMark/>
          </w:tcPr>
          <w:p w14:paraId="509BFAB3"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Les travaux de peinture</w:t>
            </w:r>
          </w:p>
        </w:tc>
        <w:tc>
          <w:tcPr>
            <w:tcW w:w="1420" w:type="dxa"/>
            <w:tcBorders>
              <w:top w:val="nil"/>
              <w:left w:val="nil"/>
              <w:bottom w:val="single" w:sz="4" w:space="0" w:color="auto"/>
              <w:right w:val="single" w:sz="4" w:space="0" w:color="auto"/>
            </w:tcBorders>
            <w:shd w:val="clear" w:color="auto" w:fill="auto"/>
            <w:vAlign w:val="center"/>
            <w:hideMark/>
          </w:tcPr>
          <w:p w14:paraId="0AED811E" w14:textId="77777777" w:rsidR="00B83324" w:rsidRPr="00067B39" w:rsidRDefault="00B83324" w:rsidP="00A2423E">
            <w:pPr>
              <w:jc w:val="right"/>
              <w:rPr>
                <w:rFonts w:ascii="Cambria" w:hAnsi="Cambria"/>
                <w:szCs w:val="20"/>
                <w:lang w:eastAsia="fr-FR"/>
              </w:rPr>
            </w:pPr>
            <w:r w:rsidRPr="00067B39">
              <w:rPr>
                <w:rFonts w:ascii="Cambria" w:hAnsi="Cambria"/>
                <w:szCs w:val="20"/>
                <w:lang w:eastAsia="fr-FR"/>
              </w:rPr>
              <w:t>9 917 490</w:t>
            </w:r>
          </w:p>
        </w:tc>
      </w:tr>
      <w:tr w:rsidR="00B83324" w:rsidRPr="00067B39" w14:paraId="794547CB" w14:textId="77777777" w:rsidTr="00A2423E">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2AD977E6"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 xml:space="preserve">Collège de </w:t>
            </w:r>
            <w:proofErr w:type="spellStart"/>
            <w:r w:rsidRPr="00067B39">
              <w:rPr>
                <w:rFonts w:ascii="Cambria" w:hAnsi="Cambria"/>
                <w:szCs w:val="20"/>
                <w:lang w:eastAsia="fr-FR"/>
              </w:rPr>
              <w:t>Mahina</w:t>
            </w:r>
            <w:proofErr w:type="spellEnd"/>
          </w:p>
        </w:tc>
        <w:tc>
          <w:tcPr>
            <w:tcW w:w="4760" w:type="dxa"/>
            <w:tcBorders>
              <w:top w:val="nil"/>
              <w:left w:val="nil"/>
              <w:bottom w:val="single" w:sz="4" w:space="0" w:color="auto"/>
              <w:right w:val="single" w:sz="4" w:space="0" w:color="auto"/>
            </w:tcBorders>
            <w:shd w:val="clear" w:color="auto" w:fill="auto"/>
            <w:vAlign w:val="center"/>
            <w:hideMark/>
          </w:tcPr>
          <w:p w14:paraId="73D98C04"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L’acquisition de 20 serrures à badges</w:t>
            </w:r>
          </w:p>
        </w:tc>
        <w:tc>
          <w:tcPr>
            <w:tcW w:w="1420" w:type="dxa"/>
            <w:tcBorders>
              <w:top w:val="nil"/>
              <w:left w:val="nil"/>
              <w:bottom w:val="single" w:sz="4" w:space="0" w:color="auto"/>
              <w:right w:val="single" w:sz="4" w:space="0" w:color="auto"/>
            </w:tcBorders>
            <w:shd w:val="clear" w:color="auto" w:fill="auto"/>
            <w:vAlign w:val="center"/>
            <w:hideMark/>
          </w:tcPr>
          <w:p w14:paraId="7BDD7102" w14:textId="77777777" w:rsidR="00B83324" w:rsidRPr="00067B39" w:rsidRDefault="00B83324" w:rsidP="00A2423E">
            <w:pPr>
              <w:jc w:val="right"/>
              <w:rPr>
                <w:rFonts w:ascii="Cambria" w:hAnsi="Cambria"/>
                <w:szCs w:val="20"/>
                <w:lang w:eastAsia="fr-FR"/>
              </w:rPr>
            </w:pPr>
            <w:r w:rsidRPr="00067B39">
              <w:rPr>
                <w:rFonts w:ascii="Cambria" w:hAnsi="Cambria"/>
                <w:szCs w:val="20"/>
                <w:lang w:eastAsia="fr-FR"/>
              </w:rPr>
              <w:t>332 400</w:t>
            </w:r>
          </w:p>
        </w:tc>
      </w:tr>
      <w:tr w:rsidR="00B83324" w:rsidRPr="00067B39" w14:paraId="3B6B7EAC" w14:textId="77777777" w:rsidTr="00A2423E">
        <w:trPr>
          <w:trHeight w:val="94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71E03080"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 xml:space="preserve">Collège de </w:t>
            </w:r>
            <w:proofErr w:type="spellStart"/>
            <w:r w:rsidRPr="00067B39">
              <w:rPr>
                <w:rFonts w:ascii="Cambria" w:hAnsi="Cambria"/>
                <w:szCs w:val="20"/>
                <w:lang w:eastAsia="fr-FR"/>
              </w:rPr>
              <w:t>Paopao</w:t>
            </w:r>
            <w:proofErr w:type="spellEnd"/>
            <w:r w:rsidRPr="00067B39">
              <w:rPr>
                <w:rFonts w:ascii="Cambria" w:hAnsi="Cambria"/>
                <w:szCs w:val="20"/>
                <w:lang w:eastAsia="fr-FR"/>
              </w:rPr>
              <w:t xml:space="preserve"> – Moorea</w:t>
            </w:r>
          </w:p>
        </w:tc>
        <w:tc>
          <w:tcPr>
            <w:tcW w:w="4760" w:type="dxa"/>
            <w:tcBorders>
              <w:top w:val="nil"/>
              <w:left w:val="nil"/>
              <w:bottom w:val="single" w:sz="4" w:space="0" w:color="auto"/>
              <w:right w:val="single" w:sz="4" w:space="0" w:color="auto"/>
            </w:tcBorders>
            <w:shd w:val="clear" w:color="auto" w:fill="auto"/>
            <w:vAlign w:val="center"/>
            <w:hideMark/>
          </w:tcPr>
          <w:p w14:paraId="40B1A525"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Les frais de transports des élèves pour la pratique des cours d’EPS, pour la période d’août à décembre 2020</w:t>
            </w:r>
          </w:p>
        </w:tc>
        <w:tc>
          <w:tcPr>
            <w:tcW w:w="1420" w:type="dxa"/>
            <w:tcBorders>
              <w:top w:val="nil"/>
              <w:left w:val="nil"/>
              <w:bottom w:val="single" w:sz="4" w:space="0" w:color="auto"/>
              <w:right w:val="single" w:sz="4" w:space="0" w:color="auto"/>
            </w:tcBorders>
            <w:shd w:val="clear" w:color="auto" w:fill="auto"/>
            <w:vAlign w:val="center"/>
            <w:hideMark/>
          </w:tcPr>
          <w:p w14:paraId="7A196603" w14:textId="77777777" w:rsidR="00B83324" w:rsidRPr="00067B39" w:rsidRDefault="00B83324" w:rsidP="00A2423E">
            <w:pPr>
              <w:jc w:val="right"/>
              <w:rPr>
                <w:rFonts w:ascii="Cambria" w:hAnsi="Cambria"/>
                <w:szCs w:val="20"/>
                <w:lang w:eastAsia="fr-FR"/>
              </w:rPr>
            </w:pPr>
            <w:r w:rsidRPr="00067B39">
              <w:rPr>
                <w:rFonts w:ascii="Cambria" w:hAnsi="Cambria"/>
                <w:szCs w:val="20"/>
                <w:lang w:eastAsia="fr-FR"/>
              </w:rPr>
              <w:t>1 459 000</w:t>
            </w:r>
          </w:p>
        </w:tc>
      </w:tr>
      <w:tr w:rsidR="00B83324" w:rsidRPr="00067B39" w14:paraId="53009803" w14:textId="77777777" w:rsidTr="00A2423E">
        <w:trPr>
          <w:trHeight w:val="94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25E75072"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Lycée professionnel de Faa’a</w:t>
            </w:r>
          </w:p>
        </w:tc>
        <w:tc>
          <w:tcPr>
            <w:tcW w:w="4760" w:type="dxa"/>
            <w:tcBorders>
              <w:top w:val="nil"/>
              <w:left w:val="nil"/>
              <w:bottom w:val="single" w:sz="4" w:space="0" w:color="auto"/>
              <w:right w:val="single" w:sz="4" w:space="0" w:color="auto"/>
            </w:tcBorders>
            <w:shd w:val="clear" w:color="auto" w:fill="auto"/>
            <w:vAlign w:val="center"/>
            <w:hideMark/>
          </w:tcPr>
          <w:p w14:paraId="3605F597"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Le démarrage de l’externalisation du nettoyage et de l’entretien du nouvel internat</w:t>
            </w:r>
          </w:p>
        </w:tc>
        <w:tc>
          <w:tcPr>
            <w:tcW w:w="1420" w:type="dxa"/>
            <w:tcBorders>
              <w:top w:val="nil"/>
              <w:left w:val="nil"/>
              <w:bottom w:val="single" w:sz="4" w:space="0" w:color="auto"/>
              <w:right w:val="single" w:sz="4" w:space="0" w:color="auto"/>
            </w:tcBorders>
            <w:shd w:val="clear" w:color="auto" w:fill="auto"/>
            <w:vAlign w:val="center"/>
            <w:hideMark/>
          </w:tcPr>
          <w:p w14:paraId="1DAB62F8" w14:textId="77777777" w:rsidR="00B83324" w:rsidRPr="00067B39" w:rsidRDefault="00B83324" w:rsidP="00A2423E">
            <w:pPr>
              <w:jc w:val="right"/>
              <w:rPr>
                <w:rFonts w:ascii="Cambria" w:hAnsi="Cambria"/>
                <w:szCs w:val="20"/>
                <w:lang w:eastAsia="fr-FR"/>
              </w:rPr>
            </w:pPr>
            <w:r w:rsidRPr="00067B39">
              <w:rPr>
                <w:rFonts w:ascii="Cambria" w:hAnsi="Cambria"/>
                <w:szCs w:val="20"/>
                <w:lang w:eastAsia="fr-FR"/>
              </w:rPr>
              <w:t>2 800 000</w:t>
            </w:r>
          </w:p>
        </w:tc>
      </w:tr>
      <w:tr w:rsidR="00B83324" w:rsidRPr="00067B39" w14:paraId="351DF1BF" w14:textId="77777777" w:rsidTr="00A2423E">
        <w:trPr>
          <w:trHeight w:val="1260"/>
        </w:trPr>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58D495B6"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 xml:space="preserve">Lycée professionnel de </w:t>
            </w:r>
            <w:proofErr w:type="spellStart"/>
            <w:r w:rsidRPr="00067B39">
              <w:rPr>
                <w:rFonts w:ascii="Cambria" w:hAnsi="Cambria"/>
                <w:szCs w:val="20"/>
                <w:lang w:eastAsia="fr-FR"/>
              </w:rPr>
              <w:t>Mahina</w:t>
            </w:r>
            <w:proofErr w:type="spellEnd"/>
          </w:p>
        </w:tc>
        <w:tc>
          <w:tcPr>
            <w:tcW w:w="4760" w:type="dxa"/>
            <w:tcBorders>
              <w:top w:val="nil"/>
              <w:left w:val="nil"/>
              <w:bottom w:val="single" w:sz="4" w:space="0" w:color="auto"/>
              <w:right w:val="single" w:sz="4" w:space="0" w:color="auto"/>
            </w:tcBorders>
            <w:shd w:val="clear" w:color="auto" w:fill="auto"/>
            <w:vAlign w:val="center"/>
            <w:hideMark/>
          </w:tcPr>
          <w:p w14:paraId="6E805329"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L'acquisition de matériels pédagogiques dans le cadre de la création du baccalauréat professionnel AEPA (Animation, Enfance et personnes âgées)</w:t>
            </w:r>
          </w:p>
        </w:tc>
        <w:tc>
          <w:tcPr>
            <w:tcW w:w="1420" w:type="dxa"/>
            <w:tcBorders>
              <w:top w:val="nil"/>
              <w:left w:val="nil"/>
              <w:bottom w:val="single" w:sz="4" w:space="0" w:color="auto"/>
              <w:right w:val="single" w:sz="4" w:space="0" w:color="auto"/>
            </w:tcBorders>
            <w:shd w:val="clear" w:color="auto" w:fill="auto"/>
            <w:vAlign w:val="center"/>
            <w:hideMark/>
          </w:tcPr>
          <w:p w14:paraId="4C034940" w14:textId="77777777" w:rsidR="00B83324" w:rsidRPr="00067B39" w:rsidRDefault="00B83324" w:rsidP="00A2423E">
            <w:pPr>
              <w:jc w:val="right"/>
              <w:rPr>
                <w:rFonts w:ascii="Cambria" w:hAnsi="Cambria"/>
                <w:szCs w:val="20"/>
                <w:lang w:eastAsia="fr-FR"/>
              </w:rPr>
            </w:pPr>
            <w:r w:rsidRPr="00067B39">
              <w:rPr>
                <w:rFonts w:ascii="Cambria" w:hAnsi="Cambria"/>
                <w:szCs w:val="20"/>
                <w:lang w:eastAsia="fr-FR"/>
              </w:rPr>
              <w:t>568 144</w:t>
            </w:r>
          </w:p>
        </w:tc>
      </w:tr>
      <w:tr w:rsidR="00B83324" w:rsidRPr="00067B39" w14:paraId="01BCAD14" w14:textId="77777777" w:rsidTr="00A2423E">
        <w:trPr>
          <w:trHeight w:val="630"/>
        </w:trPr>
        <w:tc>
          <w:tcPr>
            <w:tcW w:w="3520" w:type="dxa"/>
            <w:vMerge/>
            <w:tcBorders>
              <w:top w:val="nil"/>
              <w:left w:val="single" w:sz="4" w:space="0" w:color="auto"/>
              <w:bottom w:val="single" w:sz="4" w:space="0" w:color="auto"/>
              <w:right w:val="single" w:sz="4" w:space="0" w:color="auto"/>
            </w:tcBorders>
            <w:vAlign w:val="center"/>
            <w:hideMark/>
          </w:tcPr>
          <w:p w14:paraId="58CFE987" w14:textId="77777777" w:rsidR="00B83324" w:rsidRPr="00067B39" w:rsidRDefault="00B83324" w:rsidP="00A2423E">
            <w:pPr>
              <w:jc w:val="both"/>
              <w:rPr>
                <w:rFonts w:ascii="Cambria" w:hAnsi="Cambria"/>
                <w:szCs w:val="20"/>
                <w:lang w:eastAsia="fr-FR"/>
              </w:rPr>
            </w:pPr>
          </w:p>
        </w:tc>
        <w:tc>
          <w:tcPr>
            <w:tcW w:w="4760" w:type="dxa"/>
            <w:tcBorders>
              <w:top w:val="nil"/>
              <w:left w:val="nil"/>
              <w:bottom w:val="single" w:sz="4" w:space="0" w:color="auto"/>
              <w:right w:val="single" w:sz="4" w:space="0" w:color="auto"/>
            </w:tcBorders>
            <w:shd w:val="clear" w:color="auto" w:fill="auto"/>
            <w:vAlign w:val="center"/>
            <w:hideMark/>
          </w:tcPr>
          <w:p w14:paraId="3B3EC246"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La remise aux normes des douches de la salle d'esthétique</w:t>
            </w:r>
          </w:p>
        </w:tc>
        <w:tc>
          <w:tcPr>
            <w:tcW w:w="1420" w:type="dxa"/>
            <w:tcBorders>
              <w:top w:val="nil"/>
              <w:left w:val="nil"/>
              <w:bottom w:val="single" w:sz="4" w:space="0" w:color="auto"/>
              <w:right w:val="single" w:sz="4" w:space="0" w:color="auto"/>
            </w:tcBorders>
            <w:shd w:val="clear" w:color="auto" w:fill="auto"/>
            <w:vAlign w:val="center"/>
            <w:hideMark/>
          </w:tcPr>
          <w:p w14:paraId="71AFD649" w14:textId="77777777" w:rsidR="00B83324" w:rsidRPr="00067B39" w:rsidRDefault="00B83324" w:rsidP="00A2423E">
            <w:pPr>
              <w:jc w:val="right"/>
              <w:rPr>
                <w:rFonts w:ascii="Cambria" w:hAnsi="Cambria"/>
                <w:szCs w:val="20"/>
                <w:lang w:eastAsia="fr-FR"/>
              </w:rPr>
            </w:pPr>
            <w:r w:rsidRPr="00067B39">
              <w:rPr>
                <w:rFonts w:ascii="Cambria" w:hAnsi="Cambria"/>
                <w:szCs w:val="20"/>
                <w:lang w:eastAsia="fr-FR"/>
              </w:rPr>
              <w:t>345 879</w:t>
            </w:r>
          </w:p>
        </w:tc>
      </w:tr>
      <w:tr w:rsidR="00B83324" w:rsidRPr="00067B39" w14:paraId="7637A943" w14:textId="77777777" w:rsidTr="00A2423E">
        <w:trPr>
          <w:trHeight w:val="630"/>
        </w:trPr>
        <w:tc>
          <w:tcPr>
            <w:tcW w:w="3520" w:type="dxa"/>
            <w:vMerge/>
            <w:tcBorders>
              <w:top w:val="nil"/>
              <w:left w:val="single" w:sz="4" w:space="0" w:color="auto"/>
              <w:bottom w:val="single" w:sz="4" w:space="0" w:color="auto"/>
              <w:right w:val="single" w:sz="4" w:space="0" w:color="auto"/>
            </w:tcBorders>
            <w:vAlign w:val="center"/>
            <w:hideMark/>
          </w:tcPr>
          <w:p w14:paraId="3E4883CD" w14:textId="77777777" w:rsidR="00B83324" w:rsidRPr="00067B39" w:rsidRDefault="00B83324" w:rsidP="00A2423E">
            <w:pPr>
              <w:jc w:val="both"/>
              <w:rPr>
                <w:rFonts w:ascii="Cambria" w:hAnsi="Cambria"/>
                <w:szCs w:val="20"/>
                <w:lang w:eastAsia="fr-FR"/>
              </w:rPr>
            </w:pPr>
          </w:p>
        </w:tc>
        <w:tc>
          <w:tcPr>
            <w:tcW w:w="4760" w:type="dxa"/>
            <w:tcBorders>
              <w:top w:val="nil"/>
              <w:left w:val="nil"/>
              <w:bottom w:val="single" w:sz="4" w:space="0" w:color="auto"/>
              <w:right w:val="single" w:sz="4" w:space="0" w:color="auto"/>
            </w:tcBorders>
            <w:shd w:val="clear" w:color="auto" w:fill="auto"/>
            <w:vAlign w:val="center"/>
            <w:hideMark/>
          </w:tcPr>
          <w:p w14:paraId="7EF51767"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Le débouchage des évacuations des sanitaires de l'internat</w:t>
            </w:r>
          </w:p>
        </w:tc>
        <w:tc>
          <w:tcPr>
            <w:tcW w:w="1420" w:type="dxa"/>
            <w:tcBorders>
              <w:top w:val="nil"/>
              <w:left w:val="nil"/>
              <w:bottom w:val="single" w:sz="4" w:space="0" w:color="auto"/>
              <w:right w:val="single" w:sz="4" w:space="0" w:color="auto"/>
            </w:tcBorders>
            <w:shd w:val="clear" w:color="auto" w:fill="auto"/>
            <w:vAlign w:val="center"/>
            <w:hideMark/>
          </w:tcPr>
          <w:p w14:paraId="1B8FC9A6" w14:textId="77777777" w:rsidR="00B83324" w:rsidRPr="00067B39" w:rsidRDefault="00B83324" w:rsidP="00A2423E">
            <w:pPr>
              <w:jc w:val="right"/>
              <w:rPr>
                <w:rFonts w:ascii="Cambria" w:hAnsi="Cambria"/>
                <w:szCs w:val="20"/>
                <w:lang w:eastAsia="fr-FR"/>
              </w:rPr>
            </w:pPr>
            <w:r w:rsidRPr="00067B39">
              <w:rPr>
                <w:rFonts w:ascii="Cambria" w:hAnsi="Cambria"/>
                <w:szCs w:val="20"/>
                <w:lang w:eastAsia="fr-FR"/>
              </w:rPr>
              <w:t>676 864</w:t>
            </w:r>
          </w:p>
        </w:tc>
      </w:tr>
      <w:tr w:rsidR="00B83324" w:rsidRPr="00067B39" w14:paraId="4DF66AF0" w14:textId="77777777" w:rsidTr="00A2423E">
        <w:trPr>
          <w:trHeight w:val="630"/>
        </w:trPr>
        <w:tc>
          <w:tcPr>
            <w:tcW w:w="3520" w:type="dxa"/>
            <w:vMerge/>
            <w:tcBorders>
              <w:top w:val="nil"/>
              <w:left w:val="single" w:sz="4" w:space="0" w:color="auto"/>
              <w:bottom w:val="single" w:sz="4" w:space="0" w:color="auto"/>
              <w:right w:val="single" w:sz="4" w:space="0" w:color="auto"/>
            </w:tcBorders>
            <w:vAlign w:val="center"/>
            <w:hideMark/>
          </w:tcPr>
          <w:p w14:paraId="506565E0" w14:textId="77777777" w:rsidR="00B83324" w:rsidRPr="00067B39" w:rsidRDefault="00B83324" w:rsidP="00A2423E">
            <w:pPr>
              <w:jc w:val="both"/>
              <w:rPr>
                <w:rFonts w:ascii="Cambria" w:hAnsi="Cambria"/>
                <w:szCs w:val="20"/>
                <w:lang w:eastAsia="fr-FR"/>
              </w:rPr>
            </w:pPr>
          </w:p>
        </w:tc>
        <w:tc>
          <w:tcPr>
            <w:tcW w:w="4760" w:type="dxa"/>
            <w:tcBorders>
              <w:top w:val="nil"/>
              <w:left w:val="nil"/>
              <w:bottom w:val="single" w:sz="4" w:space="0" w:color="auto"/>
              <w:right w:val="single" w:sz="4" w:space="0" w:color="auto"/>
            </w:tcBorders>
            <w:shd w:val="clear" w:color="auto" w:fill="auto"/>
            <w:vAlign w:val="center"/>
            <w:hideMark/>
          </w:tcPr>
          <w:p w14:paraId="5D022A00"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La réparation du système électrique du bâtiment B</w:t>
            </w:r>
          </w:p>
        </w:tc>
        <w:tc>
          <w:tcPr>
            <w:tcW w:w="1420" w:type="dxa"/>
            <w:tcBorders>
              <w:top w:val="nil"/>
              <w:left w:val="nil"/>
              <w:bottom w:val="single" w:sz="4" w:space="0" w:color="auto"/>
              <w:right w:val="single" w:sz="4" w:space="0" w:color="auto"/>
            </w:tcBorders>
            <w:shd w:val="clear" w:color="auto" w:fill="auto"/>
            <w:vAlign w:val="center"/>
            <w:hideMark/>
          </w:tcPr>
          <w:p w14:paraId="371223DB" w14:textId="77777777" w:rsidR="00B83324" w:rsidRPr="00067B39" w:rsidRDefault="00B83324" w:rsidP="00A2423E">
            <w:pPr>
              <w:jc w:val="right"/>
              <w:rPr>
                <w:rFonts w:ascii="Cambria" w:hAnsi="Cambria"/>
                <w:szCs w:val="20"/>
                <w:lang w:eastAsia="fr-FR"/>
              </w:rPr>
            </w:pPr>
            <w:r w:rsidRPr="00067B39">
              <w:rPr>
                <w:rFonts w:ascii="Cambria" w:hAnsi="Cambria"/>
                <w:szCs w:val="20"/>
                <w:lang w:eastAsia="fr-FR"/>
              </w:rPr>
              <w:t>1 540 018</w:t>
            </w:r>
          </w:p>
        </w:tc>
      </w:tr>
      <w:tr w:rsidR="00B83324" w:rsidRPr="00067B39" w14:paraId="6B71A193" w14:textId="77777777" w:rsidTr="00A2423E">
        <w:trPr>
          <w:trHeight w:val="630"/>
        </w:trPr>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017165FD"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 xml:space="preserve">Lycée Diadème, Te Tara O </w:t>
            </w:r>
            <w:proofErr w:type="spellStart"/>
            <w:r w:rsidRPr="00067B39">
              <w:rPr>
                <w:rFonts w:ascii="Cambria" w:hAnsi="Cambria"/>
                <w:szCs w:val="20"/>
                <w:lang w:eastAsia="fr-FR"/>
              </w:rPr>
              <w:t>Maiao</w:t>
            </w:r>
            <w:proofErr w:type="spellEnd"/>
          </w:p>
        </w:tc>
        <w:tc>
          <w:tcPr>
            <w:tcW w:w="4760" w:type="dxa"/>
            <w:tcBorders>
              <w:top w:val="nil"/>
              <w:left w:val="nil"/>
              <w:bottom w:val="single" w:sz="4" w:space="0" w:color="auto"/>
              <w:right w:val="single" w:sz="4" w:space="0" w:color="auto"/>
            </w:tcBorders>
            <w:shd w:val="clear" w:color="auto" w:fill="auto"/>
            <w:vAlign w:val="center"/>
            <w:hideMark/>
          </w:tcPr>
          <w:p w14:paraId="7662447E"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La remise aux normes des installations électriques de l'internat</w:t>
            </w:r>
          </w:p>
        </w:tc>
        <w:tc>
          <w:tcPr>
            <w:tcW w:w="1420" w:type="dxa"/>
            <w:tcBorders>
              <w:top w:val="nil"/>
              <w:left w:val="nil"/>
              <w:bottom w:val="single" w:sz="4" w:space="0" w:color="auto"/>
              <w:right w:val="single" w:sz="4" w:space="0" w:color="auto"/>
            </w:tcBorders>
            <w:shd w:val="clear" w:color="auto" w:fill="auto"/>
            <w:vAlign w:val="center"/>
            <w:hideMark/>
          </w:tcPr>
          <w:p w14:paraId="32EA8EB6" w14:textId="77777777" w:rsidR="00B83324" w:rsidRPr="00067B39" w:rsidRDefault="00B83324" w:rsidP="00A2423E">
            <w:pPr>
              <w:jc w:val="right"/>
              <w:rPr>
                <w:rFonts w:ascii="Cambria" w:hAnsi="Cambria"/>
                <w:szCs w:val="20"/>
                <w:lang w:eastAsia="fr-FR"/>
              </w:rPr>
            </w:pPr>
            <w:r w:rsidRPr="00067B39">
              <w:rPr>
                <w:rFonts w:ascii="Cambria" w:hAnsi="Cambria"/>
                <w:szCs w:val="20"/>
                <w:lang w:eastAsia="fr-FR"/>
              </w:rPr>
              <w:t>1 973 828</w:t>
            </w:r>
          </w:p>
        </w:tc>
      </w:tr>
      <w:tr w:rsidR="00B83324" w:rsidRPr="00067B39" w14:paraId="1B2779A2" w14:textId="77777777" w:rsidTr="00A2423E">
        <w:trPr>
          <w:trHeight w:val="630"/>
        </w:trPr>
        <w:tc>
          <w:tcPr>
            <w:tcW w:w="3520" w:type="dxa"/>
            <w:vMerge/>
            <w:tcBorders>
              <w:top w:val="nil"/>
              <w:left w:val="single" w:sz="4" w:space="0" w:color="auto"/>
              <w:bottom w:val="single" w:sz="4" w:space="0" w:color="auto"/>
              <w:right w:val="single" w:sz="4" w:space="0" w:color="auto"/>
            </w:tcBorders>
            <w:vAlign w:val="center"/>
            <w:hideMark/>
          </w:tcPr>
          <w:p w14:paraId="01506CDB" w14:textId="77777777" w:rsidR="00B83324" w:rsidRPr="00067B39" w:rsidRDefault="00B83324" w:rsidP="00A2423E">
            <w:pPr>
              <w:jc w:val="both"/>
              <w:rPr>
                <w:rFonts w:ascii="Cambria" w:hAnsi="Cambria"/>
                <w:szCs w:val="20"/>
                <w:lang w:eastAsia="fr-FR"/>
              </w:rPr>
            </w:pPr>
          </w:p>
        </w:tc>
        <w:tc>
          <w:tcPr>
            <w:tcW w:w="4760" w:type="dxa"/>
            <w:tcBorders>
              <w:top w:val="nil"/>
              <w:left w:val="nil"/>
              <w:bottom w:val="single" w:sz="4" w:space="0" w:color="auto"/>
              <w:right w:val="single" w:sz="4" w:space="0" w:color="auto"/>
            </w:tcBorders>
            <w:shd w:val="clear" w:color="auto" w:fill="auto"/>
            <w:vAlign w:val="center"/>
            <w:hideMark/>
          </w:tcPr>
          <w:p w14:paraId="056CC921"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L'installation d'une clôture devant un logement de fonction</w:t>
            </w:r>
          </w:p>
        </w:tc>
        <w:tc>
          <w:tcPr>
            <w:tcW w:w="1420" w:type="dxa"/>
            <w:tcBorders>
              <w:top w:val="nil"/>
              <w:left w:val="nil"/>
              <w:bottom w:val="single" w:sz="4" w:space="0" w:color="auto"/>
              <w:right w:val="single" w:sz="4" w:space="0" w:color="auto"/>
            </w:tcBorders>
            <w:shd w:val="clear" w:color="auto" w:fill="auto"/>
            <w:vAlign w:val="center"/>
            <w:hideMark/>
          </w:tcPr>
          <w:p w14:paraId="396CB9FA" w14:textId="77777777" w:rsidR="00B83324" w:rsidRPr="00067B39" w:rsidRDefault="00B83324" w:rsidP="00A2423E">
            <w:pPr>
              <w:jc w:val="right"/>
              <w:rPr>
                <w:rFonts w:ascii="Cambria" w:hAnsi="Cambria"/>
                <w:szCs w:val="20"/>
                <w:lang w:eastAsia="fr-FR"/>
              </w:rPr>
            </w:pPr>
            <w:r w:rsidRPr="00067B39">
              <w:rPr>
                <w:rFonts w:ascii="Cambria" w:hAnsi="Cambria"/>
                <w:szCs w:val="20"/>
                <w:lang w:eastAsia="fr-FR"/>
              </w:rPr>
              <w:t>957 442</w:t>
            </w:r>
          </w:p>
        </w:tc>
      </w:tr>
      <w:tr w:rsidR="00B83324" w:rsidRPr="00067B39" w14:paraId="44C6318D" w14:textId="77777777" w:rsidTr="00A2423E">
        <w:trPr>
          <w:trHeight w:val="945"/>
        </w:trPr>
        <w:tc>
          <w:tcPr>
            <w:tcW w:w="3520" w:type="dxa"/>
            <w:vMerge/>
            <w:tcBorders>
              <w:top w:val="nil"/>
              <w:left w:val="single" w:sz="4" w:space="0" w:color="auto"/>
              <w:bottom w:val="single" w:sz="4" w:space="0" w:color="auto"/>
              <w:right w:val="single" w:sz="4" w:space="0" w:color="auto"/>
            </w:tcBorders>
            <w:vAlign w:val="center"/>
            <w:hideMark/>
          </w:tcPr>
          <w:p w14:paraId="5471ECDB" w14:textId="77777777" w:rsidR="00B83324" w:rsidRPr="00067B39" w:rsidRDefault="00B83324" w:rsidP="00A2423E">
            <w:pPr>
              <w:jc w:val="both"/>
              <w:rPr>
                <w:rFonts w:ascii="Cambria" w:hAnsi="Cambria"/>
                <w:szCs w:val="20"/>
                <w:lang w:eastAsia="fr-FR"/>
              </w:rPr>
            </w:pPr>
          </w:p>
        </w:tc>
        <w:tc>
          <w:tcPr>
            <w:tcW w:w="4760" w:type="dxa"/>
            <w:tcBorders>
              <w:top w:val="nil"/>
              <w:left w:val="nil"/>
              <w:bottom w:val="single" w:sz="4" w:space="0" w:color="auto"/>
              <w:right w:val="single" w:sz="4" w:space="0" w:color="auto"/>
            </w:tcBorders>
            <w:shd w:val="clear" w:color="auto" w:fill="auto"/>
            <w:vAlign w:val="center"/>
            <w:hideMark/>
          </w:tcPr>
          <w:p w14:paraId="31985F75"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L'achat de T-shirts à destination des élèves pour la participation à la course "La Tahitienne"</w:t>
            </w:r>
          </w:p>
        </w:tc>
        <w:tc>
          <w:tcPr>
            <w:tcW w:w="1420" w:type="dxa"/>
            <w:tcBorders>
              <w:top w:val="nil"/>
              <w:left w:val="nil"/>
              <w:bottom w:val="single" w:sz="4" w:space="0" w:color="auto"/>
              <w:right w:val="single" w:sz="4" w:space="0" w:color="auto"/>
            </w:tcBorders>
            <w:shd w:val="clear" w:color="auto" w:fill="auto"/>
            <w:vAlign w:val="center"/>
            <w:hideMark/>
          </w:tcPr>
          <w:p w14:paraId="3D92D36F" w14:textId="77777777" w:rsidR="00B83324" w:rsidRPr="00067B39" w:rsidRDefault="00B83324" w:rsidP="00A2423E">
            <w:pPr>
              <w:jc w:val="right"/>
              <w:rPr>
                <w:rFonts w:ascii="Cambria" w:hAnsi="Cambria"/>
                <w:szCs w:val="20"/>
                <w:lang w:eastAsia="fr-FR"/>
              </w:rPr>
            </w:pPr>
            <w:r w:rsidRPr="00067B39">
              <w:rPr>
                <w:rFonts w:ascii="Cambria" w:hAnsi="Cambria"/>
                <w:szCs w:val="20"/>
                <w:lang w:eastAsia="fr-FR"/>
              </w:rPr>
              <w:t>399 910</w:t>
            </w:r>
          </w:p>
        </w:tc>
      </w:tr>
      <w:tr w:rsidR="00B83324" w:rsidRPr="00067B39" w14:paraId="611E87D6" w14:textId="77777777" w:rsidTr="00A2423E">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0267BB1A"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Lycée d’</w:t>
            </w:r>
            <w:proofErr w:type="spellStart"/>
            <w:r w:rsidRPr="00067B39">
              <w:rPr>
                <w:rFonts w:ascii="Cambria" w:hAnsi="Cambria"/>
                <w:szCs w:val="20"/>
                <w:lang w:eastAsia="fr-FR"/>
              </w:rPr>
              <w:t>Uturoa</w:t>
            </w:r>
            <w:proofErr w:type="spellEnd"/>
            <w:r w:rsidRPr="00067B39">
              <w:rPr>
                <w:rFonts w:ascii="Cambria" w:hAnsi="Cambria"/>
                <w:szCs w:val="20"/>
                <w:lang w:eastAsia="fr-FR"/>
              </w:rPr>
              <w:t xml:space="preserve"> – Raiatea</w:t>
            </w:r>
          </w:p>
        </w:tc>
        <w:tc>
          <w:tcPr>
            <w:tcW w:w="4760" w:type="dxa"/>
            <w:tcBorders>
              <w:top w:val="nil"/>
              <w:left w:val="nil"/>
              <w:bottom w:val="single" w:sz="4" w:space="0" w:color="auto"/>
              <w:right w:val="single" w:sz="4" w:space="0" w:color="auto"/>
            </w:tcBorders>
            <w:shd w:val="clear" w:color="auto" w:fill="auto"/>
            <w:vAlign w:val="center"/>
            <w:hideMark/>
          </w:tcPr>
          <w:p w14:paraId="608195DB"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l'achat de mobilier pour le CDI</w:t>
            </w:r>
          </w:p>
        </w:tc>
        <w:tc>
          <w:tcPr>
            <w:tcW w:w="1420" w:type="dxa"/>
            <w:tcBorders>
              <w:top w:val="nil"/>
              <w:left w:val="nil"/>
              <w:bottom w:val="single" w:sz="4" w:space="0" w:color="auto"/>
              <w:right w:val="single" w:sz="4" w:space="0" w:color="auto"/>
            </w:tcBorders>
            <w:shd w:val="clear" w:color="auto" w:fill="auto"/>
            <w:vAlign w:val="center"/>
            <w:hideMark/>
          </w:tcPr>
          <w:p w14:paraId="665EE25A" w14:textId="77777777" w:rsidR="00B83324" w:rsidRPr="00067B39" w:rsidRDefault="00B83324" w:rsidP="00A2423E">
            <w:pPr>
              <w:jc w:val="right"/>
              <w:rPr>
                <w:rFonts w:ascii="Cambria" w:hAnsi="Cambria"/>
                <w:szCs w:val="20"/>
                <w:lang w:eastAsia="fr-FR"/>
              </w:rPr>
            </w:pPr>
            <w:r w:rsidRPr="00067B39">
              <w:rPr>
                <w:rFonts w:ascii="Cambria" w:hAnsi="Cambria"/>
                <w:szCs w:val="20"/>
                <w:lang w:eastAsia="fr-FR"/>
              </w:rPr>
              <w:t>4 192 730</w:t>
            </w:r>
          </w:p>
        </w:tc>
      </w:tr>
      <w:tr w:rsidR="00B83324" w:rsidRPr="00067B39" w14:paraId="647AF14D" w14:textId="77777777" w:rsidTr="00A2423E">
        <w:trPr>
          <w:trHeight w:val="945"/>
        </w:trPr>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6B4E0138"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Lycée Paul GAUGUIN</w:t>
            </w:r>
          </w:p>
        </w:tc>
        <w:tc>
          <w:tcPr>
            <w:tcW w:w="4760" w:type="dxa"/>
            <w:tcBorders>
              <w:top w:val="nil"/>
              <w:left w:val="nil"/>
              <w:bottom w:val="single" w:sz="4" w:space="0" w:color="auto"/>
              <w:right w:val="single" w:sz="4" w:space="0" w:color="auto"/>
            </w:tcBorders>
            <w:shd w:val="clear" w:color="auto" w:fill="auto"/>
            <w:vAlign w:val="center"/>
            <w:hideMark/>
          </w:tcPr>
          <w:p w14:paraId="2A91B170"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L'achat de matériels pédagogiques dans le cadre de la réforme du baccalauréat scientifique</w:t>
            </w:r>
          </w:p>
        </w:tc>
        <w:tc>
          <w:tcPr>
            <w:tcW w:w="1420" w:type="dxa"/>
            <w:tcBorders>
              <w:top w:val="nil"/>
              <w:left w:val="nil"/>
              <w:bottom w:val="single" w:sz="4" w:space="0" w:color="auto"/>
              <w:right w:val="single" w:sz="4" w:space="0" w:color="auto"/>
            </w:tcBorders>
            <w:shd w:val="clear" w:color="auto" w:fill="auto"/>
            <w:vAlign w:val="center"/>
            <w:hideMark/>
          </w:tcPr>
          <w:p w14:paraId="3250E556" w14:textId="77777777" w:rsidR="00B83324" w:rsidRPr="00067B39" w:rsidRDefault="00B83324" w:rsidP="00A2423E">
            <w:pPr>
              <w:jc w:val="right"/>
              <w:rPr>
                <w:rFonts w:ascii="Cambria" w:hAnsi="Cambria"/>
                <w:szCs w:val="20"/>
                <w:lang w:eastAsia="fr-FR"/>
              </w:rPr>
            </w:pPr>
            <w:r w:rsidRPr="00067B39">
              <w:rPr>
                <w:rFonts w:ascii="Cambria" w:hAnsi="Cambria"/>
                <w:szCs w:val="20"/>
                <w:lang w:eastAsia="fr-FR"/>
              </w:rPr>
              <w:t>4 560 208</w:t>
            </w:r>
          </w:p>
        </w:tc>
      </w:tr>
      <w:tr w:rsidR="00B83324" w:rsidRPr="00067B39" w14:paraId="009F4DB7" w14:textId="77777777" w:rsidTr="00A2423E">
        <w:trPr>
          <w:trHeight w:val="945"/>
        </w:trPr>
        <w:tc>
          <w:tcPr>
            <w:tcW w:w="3520" w:type="dxa"/>
            <w:vMerge/>
            <w:tcBorders>
              <w:top w:val="nil"/>
              <w:left w:val="single" w:sz="4" w:space="0" w:color="auto"/>
              <w:bottom w:val="single" w:sz="4" w:space="0" w:color="auto"/>
              <w:right w:val="single" w:sz="4" w:space="0" w:color="auto"/>
            </w:tcBorders>
            <w:vAlign w:val="center"/>
            <w:hideMark/>
          </w:tcPr>
          <w:p w14:paraId="5B8807BD" w14:textId="77777777" w:rsidR="00B83324" w:rsidRPr="00067B39" w:rsidRDefault="00B83324" w:rsidP="00A2423E">
            <w:pPr>
              <w:jc w:val="both"/>
              <w:rPr>
                <w:rFonts w:ascii="Cambria" w:hAnsi="Cambria"/>
                <w:szCs w:val="20"/>
                <w:lang w:eastAsia="fr-FR"/>
              </w:rPr>
            </w:pPr>
          </w:p>
        </w:tc>
        <w:tc>
          <w:tcPr>
            <w:tcW w:w="4760" w:type="dxa"/>
            <w:tcBorders>
              <w:top w:val="nil"/>
              <w:left w:val="nil"/>
              <w:bottom w:val="single" w:sz="4" w:space="0" w:color="auto"/>
              <w:right w:val="single" w:sz="4" w:space="0" w:color="auto"/>
            </w:tcBorders>
            <w:shd w:val="clear" w:color="auto" w:fill="auto"/>
            <w:vAlign w:val="center"/>
            <w:hideMark/>
          </w:tcPr>
          <w:p w14:paraId="0C9DC5AA"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L'achat de matériels pédagogiques dans le cadre des nouveaux programmes de sciences physiques et chimiques</w:t>
            </w:r>
          </w:p>
        </w:tc>
        <w:tc>
          <w:tcPr>
            <w:tcW w:w="1420" w:type="dxa"/>
            <w:tcBorders>
              <w:top w:val="nil"/>
              <w:left w:val="nil"/>
              <w:bottom w:val="single" w:sz="4" w:space="0" w:color="auto"/>
              <w:right w:val="single" w:sz="4" w:space="0" w:color="auto"/>
            </w:tcBorders>
            <w:shd w:val="clear" w:color="auto" w:fill="auto"/>
            <w:vAlign w:val="center"/>
            <w:hideMark/>
          </w:tcPr>
          <w:p w14:paraId="1BB4C2BB" w14:textId="77777777" w:rsidR="00B83324" w:rsidRPr="00067B39" w:rsidRDefault="00B83324" w:rsidP="00A2423E">
            <w:pPr>
              <w:jc w:val="right"/>
              <w:rPr>
                <w:rFonts w:ascii="Cambria" w:hAnsi="Cambria"/>
                <w:szCs w:val="20"/>
                <w:lang w:eastAsia="fr-FR"/>
              </w:rPr>
            </w:pPr>
            <w:r w:rsidRPr="00067B39">
              <w:rPr>
                <w:rFonts w:ascii="Cambria" w:hAnsi="Cambria"/>
                <w:szCs w:val="20"/>
                <w:lang w:eastAsia="fr-FR"/>
              </w:rPr>
              <w:t>3 277 707</w:t>
            </w:r>
          </w:p>
        </w:tc>
      </w:tr>
      <w:tr w:rsidR="00B83324" w:rsidRPr="00067B39" w14:paraId="41DE7D19" w14:textId="77777777" w:rsidTr="00A2423E">
        <w:trPr>
          <w:trHeight w:val="630"/>
        </w:trPr>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14:paraId="7A75076B"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Collège Maco TEVANE</w:t>
            </w:r>
          </w:p>
        </w:tc>
        <w:tc>
          <w:tcPr>
            <w:tcW w:w="4760" w:type="dxa"/>
            <w:tcBorders>
              <w:top w:val="nil"/>
              <w:left w:val="nil"/>
              <w:bottom w:val="single" w:sz="4" w:space="0" w:color="auto"/>
              <w:right w:val="single" w:sz="4" w:space="0" w:color="auto"/>
            </w:tcBorders>
            <w:shd w:val="clear" w:color="auto" w:fill="auto"/>
            <w:vAlign w:val="center"/>
            <w:hideMark/>
          </w:tcPr>
          <w:p w14:paraId="76AA9EF0"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La transformation d'une salle de classe en salle des professeurs et de coordination</w:t>
            </w:r>
          </w:p>
        </w:tc>
        <w:tc>
          <w:tcPr>
            <w:tcW w:w="1420" w:type="dxa"/>
            <w:tcBorders>
              <w:top w:val="nil"/>
              <w:left w:val="nil"/>
              <w:bottom w:val="single" w:sz="4" w:space="0" w:color="auto"/>
              <w:right w:val="single" w:sz="4" w:space="0" w:color="auto"/>
            </w:tcBorders>
            <w:shd w:val="clear" w:color="auto" w:fill="auto"/>
            <w:vAlign w:val="center"/>
            <w:hideMark/>
          </w:tcPr>
          <w:p w14:paraId="0AA0475D" w14:textId="77777777" w:rsidR="00B83324" w:rsidRPr="00067B39" w:rsidRDefault="00B83324" w:rsidP="00A2423E">
            <w:pPr>
              <w:jc w:val="right"/>
              <w:rPr>
                <w:rFonts w:ascii="Cambria" w:hAnsi="Cambria"/>
                <w:szCs w:val="20"/>
                <w:lang w:eastAsia="fr-FR"/>
              </w:rPr>
            </w:pPr>
            <w:r w:rsidRPr="00067B39">
              <w:rPr>
                <w:rFonts w:ascii="Cambria" w:hAnsi="Cambria"/>
                <w:szCs w:val="20"/>
                <w:lang w:eastAsia="fr-FR"/>
              </w:rPr>
              <w:t>4 655 472</w:t>
            </w:r>
          </w:p>
        </w:tc>
      </w:tr>
      <w:tr w:rsidR="00B83324" w:rsidRPr="00067B39" w14:paraId="378FDB76" w14:textId="77777777" w:rsidTr="00A2423E">
        <w:trPr>
          <w:trHeight w:val="630"/>
        </w:trPr>
        <w:tc>
          <w:tcPr>
            <w:tcW w:w="3520" w:type="dxa"/>
            <w:vMerge/>
            <w:tcBorders>
              <w:top w:val="nil"/>
              <w:left w:val="single" w:sz="4" w:space="0" w:color="auto"/>
              <w:bottom w:val="single" w:sz="4" w:space="0" w:color="auto"/>
              <w:right w:val="single" w:sz="4" w:space="0" w:color="auto"/>
            </w:tcBorders>
            <w:vAlign w:val="center"/>
            <w:hideMark/>
          </w:tcPr>
          <w:p w14:paraId="0F71F869" w14:textId="77777777" w:rsidR="00B83324" w:rsidRPr="00067B39" w:rsidRDefault="00B83324" w:rsidP="00A2423E">
            <w:pPr>
              <w:jc w:val="both"/>
              <w:rPr>
                <w:rFonts w:ascii="Cambria" w:hAnsi="Cambria"/>
                <w:szCs w:val="20"/>
                <w:lang w:eastAsia="fr-FR"/>
              </w:rPr>
            </w:pPr>
          </w:p>
        </w:tc>
        <w:tc>
          <w:tcPr>
            <w:tcW w:w="4760" w:type="dxa"/>
            <w:tcBorders>
              <w:top w:val="nil"/>
              <w:left w:val="nil"/>
              <w:bottom w:val="single" w:sz="4" w:space="0" w:color="auto"/>
              <w:right w:val="single" w:sz="4" w:space="0" w:color="auto"/>
            </w:tcBorders>
            <w:shd w:val="clear" w:color="auto" w:fill="auto"/>
            <w:vAlign w:val="center"/>
            <w:hideMark/>
          </w:tcPr>
          <w:p w14:paraId="22537CD5" w14:textId="77777777" w:rsidR="00B83324" w:rsidRPr="00067B39" w:rsidRDefault="00B83324" w:rsidP="00A2423E">
            <w:pPr>
              <w:jc w:val="both"/>
              <w:rPr>
                <w:rFonts w:ascii="Cambria" w:hAnsi="Cambria"/>
                <w:szCs w:val="20"/>
                <w:lang w:eastAsia="fr-FR"/>
              </w:rPr>
            </w:pPr>
            <w:r w:rsidRPr="00067B39">
              <w:rPr>
                <w:rFonts w:ascii="Cambria" w:hAnsi="Cambria"/>
                <w:szCs w:val="20"/>
                <w:lang w:eastAsia="fr-FR"/>
              </w:rPr>
              <w:t>La mise en place de la mission de lutte contre le décrochage scolaire</w:t>
            </w:r>
          </w:p>
        </w:tc>
        <w:tc>
          <w:tcPr>
            <w:tcW w:w="1420" w:type="dxa"/>
            <w:tcBorders>
              <w:top w:val="nil"/>
              <w:left w:val="nil"/>
              <w:bottom w:val="single" w:sz="4" w:space="0" w:color="auto"/>
              <w:right w:val="single" w:sz="4" w:space="0" w:color="auto"/>
            </w:tcBorders>
            <w:shd w:val="clear" w:color="auto" w:fill="auto"/>
            <w:vAlign w:val="center"/>
            <w:hideMark/>
          </w:tcPr>
          <w:p w14:paraId="77E8C30E" w14:textId="77777777" w:rsidR="00B83324" w:rsidRPr="00067B39" w:rsidRDefault="00B83324" w:rsidP="00A2423E">
            <w:pPr>
              <w:jc w:val="right"/>
              <w:rPr>
                <w:rFonts w:ascii="Cambria" w:hAnsi="Cambria"/>
                <w:szCs w:val="20"/>
                <w:lang w:eastAsia="fr-FR"/>
              </w:rPr>
            </w:pPr>
            <w:r w:rsidRPr="00067B39">
              <w:rPr>
                <w:rFonts w:ascii="Cambria" w:hAnsi="Cambria"/>
                <w:szCs w:val="20"/>
                <w:lang w:eastAsia="fr-FR"/>
              </w:rPr>
              <w:t>6 985 000</w:t>
            </w:r>
          </w:p>
        </w:tc>
      </w:tr>
    </w:tbl>
    <w:p w14:paraId="24E2FC96" w14:textId="77777777" w:rsidR="00B83324" w:rsidRDefault="00B83324" w:rsidP="00B83324">
      <w:pPr>
        <w:jc w:val="both"/>
        <w:rPr>
          <w:rFonts w:ascii="Cambria" w:hAnsi="Cambria"/>
          <w:szCs w:val="20"/>
          <w:lang w:eastAsia="fr-FR"/>
        </w:rPr>
      </w:pPr>
    </w:p>
    <w:p w14:paraId="3E333445" w14:textId="77777777" w:rsidR="00BE375B" w:rsidRDefault="00BE375B" w:rsidP="00BE375B">
      <w:pPr>
        <w:jc w:val="both"/>
        <w:rPr>
          <w:rFonts w:ascii="Cambria" w:hAnsi="Cambria"/>
          <w:szCs w:val="20"/>
          <w:lang w:eastAsia="fr-FR"/>
        </w:rPr>
      </w:pPr>
    </w:p>
    <w:p w14:paraId="5567B0BC" w14:textId="77777777" w:rsidR="00B83324" w:rsidRPr="00732FAE" w:rsidRDefault="00B83324" w:rsidP="00BE375B">
      <w:pPr>
        <w:jc w:val="both"/>
        <w:rPr>
          <w:rFonts w:ascii="Cambria" w:hAnsi="Cambria" w:cs="Century Schoolbook"/>
          <w:b/>
          <w:bCs/>
        </w:rPr>
      </w:pPr>
    </w:p>
    <w:p w14:paraId="68714C21" w14:textId="5187EEA5" w:rsidR="00BE375B" w:rsidRPr="00732FAE" w:rsidRDefault="00BE375B" w:rsidP="00BE375B">
      <w:pPr>
        <w:jc w:val="both"/>
        <w:rPr>
          <w:rFonts w:ascii="Cambria" w:hAnsi="Cambria" w:cs="Century Schoolbook"/>
          <w:b/>
          <w:bCs/>
        </w:rPr>
      </w:pPr>
      <w:r w:rsidRPr="00732FAE">
        <w:rPr>
          <w:rFonts w:ascii="Cambria" w:hAnsi="Cambria" w:cs="Century Schoolbook"/>
          <w:b/>
          <w:bCs/>
        </w:rPr>
        <w:t>Modification des modèles de carnets à souches de contravention</w:t>
      </w:r>
    </w:p>
    <w:p w14:paraId="66DB1086" w14:textId="77777777" w:rsidR="00BE375B" w:rsidRPr="00732FAE" w:rsidRDefault="00BE375B" w:rsidP="00BE375B">
      <w:pPr>
        <w:jc w:val="both"/>
        <w:rPr>
          <w:rFonts w:ascii="Cambria" w:hAnsi="Cambria" w:cs="Century Schoolbook"/>
          <w:b/>
          <w:bCs/>
        </w:rPr>
      </w:pPr>
    </w:p>
    <w:p w14:paraId="5D82771C" w14:textId="4F51B4BF" w:rsidR="00BE375B" w:rsidRPr="00732FAE" w:rsidRDefault="00B00F64" w:rsidP="00BE375B">
      <w:pPr>
        <w:jc w:val="both"/>
        <w:rPr>
          <w:rFonts w:ascii="Cambria" w:hAnsi="Cambria" w:cs="Century Schoolbook"/>
        </w:rPr>
      </w:pPr>
      <w:r>
        <w:rPr>
          <w:rFonts w:ascii="Cambria" w:hAnsi="Cambria" w:cs="Century Schoolbook"/>
        </w:rPr>
        <w:t>Le</w:t>
      </w:r>
      <w:r w:rsidR="00BE375B" w:rsidRPr="00732FAE">
        <w:rPr>
          <w:rFonts w:ascii="Cambria" w:hAnsi="Cambria" w:cs="Century Schoolbook"/>
        </w:rPr>
        <w:t xml:space="preserve"> Conseil des ministres a adopté les nouveaux modèles de carnets à souches de contravention, principalement utilisés pour relever les infractions les plus courantes au code de la route de la Polynésie française (stationnement interdit, excès de vitesse, etc.) suivant la procédure de l’amende forfaitaire. </w:t>
      </w:r>
    </w:p>
    <w:p w14:paraId="4AE03DC9" w14:textId="77777777" w:rsidR="00BE375B" w:rsidRPr="00732FAE" w:rsidRDefault="00BE375B" w:rsidP="00BE375B">
      <w:pPr>
        <w:jc w:val="both"/>
        <w:rPr>
          <w:rFonts w:ascii="Cambria" w:hAnsi="Cambria" w:cs="Century Schoolbook"/>
        </w:rPr>
      </w:pPr>
    </w:p>
    <w:p w14:paraId="7120674D" w14:textId="17AF1DE4" w:rsidR="00BE375B" w:rsidRPr="00732FAE" w:rsidRDefault="00BE375B" w:rsidP="00BE375B">
      <w:pPr>
        <w:jc w:val="both"/>
        <w:rPr>
          <w:rFonts w:ascii="Cambria" w:hAnsi="Cambria" w:cs="Century Schoolbook"/>
        </w:rPr>
      </w:pPr>
      <w:r w:rsidRPr="00732FAE">
        <w:rPr>
          <w:rFonts w:ascii="Cambria" w:hAnsi="Cambria" w:cs="Century Schoolbook"/>
        </w:rPr>
        <w:t xml:space="preserve">En effet, ces infractions donnent lieu à l’établissement d’un avis de contravention et d’une carte de paiement, qui sont remis au contrevenant au moment de la constatation de l’infraction, ou à défaut adressés à son domicile. </w:t>
      </w:r>
    </w:p>
    <w:p w14:paraId="341A6D73" w14:textId="77777777" w:rsidR="00BE375B" w:rsidRPr="00732FAE" w:rsidRDefault="00BE375B" w:rsidP="00BE375B">
      <w:pPr>
        <w:jc w:val="both"/>
        <w:rPr>
          <w:rFonts w:ascii="Cambria" w:hAnsi="Cambria" w:cs="Century Schoolbook"/>
        </w:rPr>
      </w:pPr>
    </w:p>
    <w:p w14:paraId="0327F807" w14:textId="74E5A266" w:rsidR="00BE375B" w:rsidRPr="00732FAE" w:rsidRDefault="00BE375B" w:rsidP="00BE375B">
      <w:pPr>
        <w:jc w:val="both"/>
        <w:rPr>
          <w:rFonts w:ascii="Cambria" w:hAnsi="Cambria" w:cs="Century Schoolbook"/>
        </w:rPr>
      </w:pPr>
      <w:r w:rsidRPr="00732FAE">
        <w:rPr>
          <w:rFonts w:ascii="Cambria" w:hAnsi="Cambria" w:cs="Century Schoolbook"/>
        </w:rPr>
        <w:t xml:space="preserve">La régie de recette du guichet unique de la Direction des affaires foncières est désormais en charge du recouvrement des amendes forfaitaires, entrainant la nécessaire modification des modèles de carnets à souches de contravention. Cette modification permet ainsi de mener les procédures jusqu’à leur terme tant du côté des contrevenants, en actualisant les moyens de paiement de l’amende que de l’administration, en sécurisant la procédure. </w:t>
      </w:r>
    </w:p>
    <w:p w14:paraId="28942A27" w14:textId="77777777" w:rsidR="00BE375B" w:rsidRPr="00732FAE" w:rsidRDefault="00BE375B" w:rsidP="00BE375B">
      <w:pPr>
        <w:jc w:val="both"/>
        <w:rPr>
          <w:rFonts w:ascii="Cambria" w:hAnsi="Cambria" w:cs="Century Schoolbook"/>
        </w:rPr>
      </w:pPr>
    </w:p>
    <w:p w14:paraId="2F62CC2E" w14:textId="75381BA4" w:rsidR="00BE375B" w:rsidRPr="00732FAE" w:rsidRDefault="00BE375B" w:rsidP="00BE375B">
      <w:pPr>
        <w:jc w:val="both"/>
        <w:rPr>
          <w:rFonts w:ascii="Cambria" w:hAnsi="Cambria" w:cs="Century Schoolbook"/>
        </w:rPr>
      </w:pPr>
      <w:r w:rsidRPr="00732FAE">
        <w:rPr>
          <w:rFonts w:ascii="Cambria" w:hAnsi="Cambria" w:cs="Century Schoolbook"/>
        </w:rPr>
        <w:t>Dans un souci économique et écologique, les anciens modèles de carnets à souches de contravention resteront utilisables, sans incidence sur la procédure, jusqu’à l’épuisement des stocks afin de laisser toute latitude à l’</w:t>
      </w:r>
      <w:r w:rsidR="00B00F64">
        <w:rPr>
          <w:rFonts w:ascii="Cambria" w:hAnsi="Cambria" w:cs="Century Schoolbook"/>
        </w:rPr>
        <w:t>o</w:t>
      </w:r>
      <w:r w:rsidRPr="00732FAE">
        <w:rPr>
          <w:rFonts w:ascii="Cambria" w:hAnsi="Cambria" w:cs="Century Schoolbook"/>
        </w:rPr>
        <w:t xml:space="preserve">fficier du </w:t>
      </w:r>
      <w:r w:rsidR="00B00F64">
        <w:rPr>
          <w:rFonts w:ascii="Cambria" w:hAnsi="Cambria" w:cs="Century Schoolbook"/>
        </w:rPr>
        <w:t>m</w:t>
      </w:r>
      <w:r w:rsidRPr="00732FAE">
        <w:rPr>
          <w:rFonts w:ascii="Cambria" w:hAnsi="Cambria" w:cs="Century Schoolbook"/>
        </w:rPr>
        <w:t xml:space="preserve">inistère </w:t>
      </w:r>
      <w:r w:rsidR="00B00F64">
        <w:rPr>
          <w:rFonts w:ascii="Cambria" w:hAnsi="Cambria" w:cs="Century Schoolbook"/>
        </w:rPr>
        <w:t>p</w:t>
      </w:r>
      <w:r w:rsidRPr="00732FAE">
        <w:rPr>
          <w:rFonts w:ascii="Cambria" w:hAnsi="Cambria" w:cs="Century Schoolbook"/>
        </w:rPr>
        <w:t xml:space="preserve">ublic de s’organiser pour la commande et la diffusion des nouveaux modèles de carnets.  </w:t>
      </w:r>
    </w:p>
    <w:p w14:paraId="49BAE381" w14:textId="77777777" w:rsidR="00BE375B" w:rsidRPr="00732FAE" w:rsidRDefault="00BE375B" w:rsidP="00BE375B">
      <w:pPr>
        <w:jc w:val="both"/>
        <w:rPr>
          <w:rFonts w:ascii="Cambria" w:hAnsi="Cambria" w:cs="Century Schoolbook"/>
        </w:rPr>
      </w:pPr>
    </w:p>
    <w:p w14:paraId="7C3FDDEC" w14:textId="77777777" w:rsidR="00BE375B" w:rsidRPr="00732FAE" w:rsidRDefault="00BE375B" w:rsidP="00BE375B">
      <w:pPr>
        <w:jc w:val="both"/>
        <w:rPr>
          <w:rFonts w:ascii="Cambria" w:hAnsi="Cambria" w:cs="Century Schoolbook"/>
        </w:rPr>
      </w:pPr>
      <w:r w:rsidRPr="00732FAE">
        <w:rPr>
          <w:rFonts w:ascii="Cambria" w:hAnsi="Cambria" w:cs="Century Schoolbook"/>
        </w:rPr>
        <w:lastRenderedPageBreak/>
        <w:t xml:space="preserve">La Direction des affaires foncières a d’ores et déjà communiqué sur les nouveaux modes de paiement des amendes auprès des usagers. Cette communication sera également relayée par la Direction des transports terrestres. </w:t>
      </w:r>
    </w:p>
    <w:p w14:paraId="39319614" w14:textId="10C4DED5" w:rsidR="00BE375B" w:rsidRPr="00732FAE" w:rsidRDefault="00BE375B" w:rsidP="00BE375B">
      <w:pPr>
        <w:jc w:val="both"/>
        <w:rPr>
          <w:rFonts w:ascii="Cambria" w:hAnsi="Cambria" w:cs="Century Schoolbook"/>
          <w:b/>
        </w:rPr>
      </w:pPr>
      <w:r w:rsidRPr="00732FAE">
        <w:rPr>
          <w:rFonts w:ascii="Cambria" w:hAnsi="Cambria" w:cs="Century Schoolbook"/>
          <w:b/>
        </w:rPr>
        <w:t xml:space="preserve"> </w:t>
      </w:r>
    </w:p>
    <w:p w14:paraId="6CA95AF4" w14:textId="77777777" w:rsidR="00BE375B" w:rsidRPr="00732FAE" w:rsidRDefault="00BE375B" w:rsidP="00BE375B">
      <w:pPr>
        <w:jc w:val="both"/>
        <w:rPr>
          <w:rFonts w:ascii="Cambria" w:hAnsi="Cambria" w:cs="Century Schoolbook"/>
          <w:b/>
        </w:rPr>
      </w:pPr>
    </w:p>
    <w:p w14:paraId="3E57541C" w14:textId="6FDCCF14" w:rsidR="00BE375B" w:rsidRPr="00732FAE" w:rsidRDefault="00B00F64" w:rsidP="00BE375B">
      <w:pPr>
        <w:jc w:val="both"/>
        <w:rPr>
          <w:rFonts w:ascii="Cambria" w:hAnsi="Cambria" w:cs="Century Schoolbook"/>
          <w:b/>
          <w:bCs/>
        </w:rPr>
      </w:pPr>
      <w:r>
        <w:rPr>
          <w:rFonts w:ascii="Cambria" w:hAnsi="Cambria" w:cs="Century Schoolbook"/>
          <w:b/>
          <w:bCs/>
        </w:rPr>
        <w:t>R</w:t>
      </w:r>
      <w:r w:rsidR="00BE375B" w:rsidRPr="00732FAE">
        <w:rPr>
          <w:rFonts w:ascii="Cambria" w:hAnsi="Cambria" w:cs="Century Schoolbook"/>
          <w:b/>
          <w:bCs/>
        </w:rPr>
        <w:t xml:space="preserve">églementation </w:t>
      </w:r>
      <w:r>
        <w:rPr>
          <w:rFonts w:ascii="Cambria" w:hAnsi="Cambria" w:cs="Century Schoolbook"/>
          <w:b/>
          <w:bCs/>
        </w:rPr>
        <w:t>pour</w:t>
      </w:r>
      <w:r w:rsidR="00BE375B" w:rsidRPr="00732FAE">
        <w:rPr>
          <w:rFonts w:ascii="Cambria" w:hAnsi="Cambria" w:cs="Century Schoolbook"/>
          <w:b/>
          <w:bCs/>
        </w:rPr>
        <w:t xml:space="preserve"> la circulation routière</w:t>
      </w:r>
      <w:r>
        <w:rPr>
          <w:rFonts w:ascii="Cambria" w:hAnsi="Cambria" w:cs="Century Schoolbook"/>
          <w:b/>
          <w:bCs/>
        </w:rPr>
        <w:t xml:space="preserve"> des quadricycles</w:t>
      </w:r>
    </w:p>
    <w:p w14:paraId="47011D11" w14:textId="77777777" w:rsidR="00BE375B" w:rsidRPr="00732FAE" w:rsidRDefault="00BE375B" w:rsidP="00BE375B">
      <w:pPr>
        <w:jc w:val="both"/>
        <w:rPr>
          <w:rFonts w:ascii="Cambria" w:hAnsi="Cambria" w:cs="Century Schoolbook"/>
        </w:rPr>
      </w:pPr>
    </w:p>
    <w:p w14:paraId="37427DA8" w14:textId="357462FE" w:rsidR="00BE375B" w:rsidRPr="00732FAE" w:rsidRDefault="00B00F64" w:rsidP="00BE375B">
      <w:pPr>
        <w:jc w:val="both"/>
        <w:rPr>
          <w:rFonts w:ascii="Cambria" w:hAnsi="Cambria" w:cs="Century Schoolbook"/>
        </w:rPr>
      </w:pPr>
      <w:r>
        <w:rPr>
          <w:rFonts w:ascii="Cambria" w:hAnsi="Cambria" w:cs="Century Schoolbook"/>
        </w:rPr>
        <w:t>Le</w:t>
      </w:r>
      <w:r w:rsidR="00BE375B" w:rsidRPr="00732FAE">
        <w:rPr>
          <w:rFonts w:ascii="Cambria" w:hAnsi="Cambria" w:cs="Century Schoolbook"/>
        </w:rPr>
        <w:t xml:space="preserve"> Conseil des ministres a adopté la modification de la catégorie L6e </w:t>
      </w:r>
      <w:r>
        <w:rPr>
          <w:rFonts w:ascii="Cambria" w:hAnsi="Cambria" w:cs="Century Schoolbook"/>
        </w:rPr>
        <w:t>figurant dans le</w:t>
      </w:r>
      <w:r w:rsidR="00BE375B" w:rsidRPr="00732FAE">
        <w:rPr>
          <w:rFonts w:ascii="Cambria" w:hAnsi="Cambria" w:cs="Century Schoolbook"/>
        </w:rPr>
        <w:t xml:space="preserve"> code de la route de la Polynésie française.</w:t>
      </w:r>
    </w:p>
    <w:p w14:paraId="79CE5BBA" w14:textId="77777777" w:rsidR="00BE375B" w:rsidRPr="00732FAE" w:rsidRDefault="00BE375B" w:rsidP="00BE375B">
      <w:pPr>
        <w:jc w:val="both"/>
        <w:rPr>
          <w:rFonts w:ascii="Cambria" w:hAnsi="Cambria" w:cs="Century Schoolbook"/>
          <w:i/>
        </w:rPr>
      </w:pPr>
    </w:p>
    <w:p w14:paraId="0CDB5473" w14:textId="7CA1F3DD" w:rsidR="00BE375B" w:rsidRPr="00732FAE" w:rsidRDefault="00BE375B" w:rsidP="00BE375B">
      <w:pPr>
        <w:jc w:val="both"/>
        <w:rPr>
          <w:rFonts w:ascii="Cambria" w:hAnsi="Cambria" w:cs="Century Schoolbook"/>
        </w:rPr>
      </w:pPr>
      <w:r w:rsidRPr="00732FAE">
        <w:rPr>
          <w:rFonts w:ascii="Cambria" w:hAnsi="Cambria" w:cs="Century Schoolbook"/>
        </w:rPr>
        <w:t>Les quadricycles légers à moteur électrique, récemment apparus sur notre territoire et s’inscrivant dans le plan de transition énergétique de la Polynésie française, n’entraient pas, jusqu’à présent, dans une catégorie de véhicule adaptée de l’article du code de la route de la Polynésie française.</w:t>
      </w:r>
    </w:p>
    <w:p w14:paraId="6C156AE1" w14:textId="77777777" w:rsidR="00BE375B" w:rsidRPr="00732FAE" w:rsidRDefault="00BE375B" w:rsidP="00BE375B">
      <w:pPr>
        <w:jc w:val="both"/>
        <w:rPr>
          <w:rFonts w:ascii="Cambria" w:hAnsi="Cambria" w:cs="Century Schoolbook"/>
        </w:rPr>
      </w:pPr>
    </w:p>
    <w:p w14:paraId="55437F04" w14:textId="0CB234D9" w:rsidR="00BE375B" w:rsidRPr="00732FAE" w:rsidRDefault="00BE375B" w:rsidP="00BE375B">
      <w:pPr>
        <w:jc w:val="both"/>
        <w:rPr>
          <w:rFonts w:ascii="Cambria" w:hAnsi="Cambria" w:cs="Century Schoolbook"/>
        </w:rPr>
      </w:pPr>
      <w:r w:rsidRPr="00732FAE">
        <w:rPr>
          <w:rFonts w:ascii="Cambria" w:hAnsi="Cambria" w:cs="Century Schoolbook"/>
        </w:rPr>
        <w:t>Dès lors, la nouvelle rédaction de la catégorie L6e augmente la masse à 425 kilogrammes ainsi que le poids de la charge utile des quadricycles légers afin de tenir compte des nouvelles normes définies par les constructeurs. Deux sous-catégories L6eA et L6eB sont créées pour les quads routiers légers et les voiturettes légères.</w:t>
      </w:r>
    </w:p>
    <w:p w14:paraId="2BA22D18" w14:textId="77777777" w:rsidR="00BE375B" w:rsidRPr="00732FAE" w:rsidRDefault="00BE375B" w:rsidP="00BE375B">
      <w:pPr>
        <w:jc w:val="both"/>
        <w:rPr>
          <w:rFonts w:ascii="Cambria" w:hAnsi="Cambria" w:cs="Century Schoolbook"/>
        </w:rPr>
      </w:pPr>
    </w:p>
    <w:p w14:paraId="196CA1FC" w14:textId="46C26498" w:rsidR="00BE375B" w:rsidRPr="00732FAE" w:rsidRDefault="00BE375B" w:rsidP="00BE375B">
      <w:pPr>
        <w:jc w:val="both"/>
        <w:rPr>
          <w:rFonts w:ascii="Cambria" w:hAnsi="Cambria" w:cs="Century Schoolbook"/>
        </w:rPr>
      </w:pPr>
      <w:r w:rsidRPr="00732FAE">
        <w:rPr>
          <w:rFonts w:ascii="Cambria" w:hAnsi="Cambria" w:cs="Century Schoolbook"/>
        </w:rPr>
        <w:t>Les quadricycles légers de la catégorie L6e ne peuvent dépasser les 45km/h et se conduisent avec, au minimum, un brevet de sécurité routière option « quadricycle léger à moteur » dès l’âge de 16 ans révolus ou bien à 14 ans révolus pour la capacité de conduire (pour les ar</w:t>
      </w:r>
      <w:r w:rsidR="00B00F64">
        <w:rPr>
          <w:rFonts w:ascii="Cambria" w:hAnsi="Cambria" w:cs="Century Schoolbook"/>
        </w:rPr>
        <w:t>chipels autres que les îles du V</w:t>
      </w:r>
      <w:r w:rsidRPr="00732FAE">
        <w:rPr>
          <w:rFonts w:ascii="Cambria" w:hAnsi="Cambria" w:cs="Century Schoolbook"/>
        </w:rPr>
        <w:t>ent</w:t>
      </w:r>
      <w:r w:rsidR="00B00F64">
        <w:rPr>
          <w:rFonts w:ascii="Cambria" w:hAnsi="Cambria" w:cs="Century Schoolbook"/>
        </w:rPr>
        <w:t>, et Raiatea et Tahaa pour les î</w:t>
      </w:r>
      <w:r w:rsidRPr="00732FAE">
        <w:rPr>
          <w:rFonts w:ascii="Cambria" w:hAnsi="Cambria" w:cs="Century Schoolbook"/>
        </w:rPr>
        <w:t xml:space="preserve">les Sous-le-Vent). </w:t>
      </w:r>
    </w:p>
    <w:p w14:paraId="6E90C168" w14:textId="77777777" w:rsidR="00BE375B" w:rsidRPr="00732FAE" w:rsidRDefault="00BE375B" w:rsidP="00BE375B">
      <w:pPr>
        <w:jc w:val="both"/>
        <w:rPr>
          <w:rFonts w:ascii="Cambria" w:hAnsi="Cambria" w:cs="Century Schoolbook"/>
        </w:rPr>
      </w:pPr>
    </w:p>
    <w:p w14:paraId="778EF8BD" w14:textId="2993DF34" w:rsidR="00BE375B" w:rsidRPr="00732FAE" w:rsidRDefault="00BE375B" w:rsidP="00BE375B">
      <w:pPr>
        <w:jc w:val="both"/>
        <w:rPr>
          <w:rFonts w:ascii="Cambria" w:hAnsi="Cambria" w:cs="Century Schoolbook"/>
        </w:rPr>
      </w:pPr>
      <w:r w:rsidRPr="00732FAE">
        <w:rPr>
          <w:rFonts w:ascii="Cambria" w:hAnsi="Cambria" w:cs="Century Schoolbook"/>
        </w:rPr>
        <w:t xml:space="preserve">Ces véhicules électriques motorisés doivent être assurés et immatriculés. Les nouvelles importations </w:t>
      </w:r>
      <w:r w:rsidR="00B00F64">
        <w:rPr>
          <w:rFonts w:ascii="Cambria" w:hAnsi="Cambria" w:cs="Century Schoolbook"/>
        </w:rPr>
        <w:t>de ce type de véhicule</w:t>
      </w:r>
      <w:r w:rsidRPr="00732FAE">
        <w:rPr>
          <w:rFonts w:ascii="Cambria" w:hAnsi="Cambria" w:cs="Century Schoolbook"/>
        </w:rPr>
        <w:t xml:space="preserve"> doivent donc faire l’objet, avant leur mise en circulation, d'une réception par </w:t>
      </w:r>
      <w:r w:rsidR="00B00F64">
        <w:rPr>
          <w:rFonts w:ascii="Cambria" w:hAnsi="Cambria" w:cs="Century Schoolbook"/>
        </w:rPr>
        <w:t>la Direction</w:t>
      </w:r>
      <w:r w:rsidRPr="00732FAE">
        <w:rPr>
          <w:rFonts w:ascii="Cambria" w:hAnsi="Cambria" w:cs="Century Schoolbook"/>
        </w:rPr>
        <w:t xml:space="preserve"> des transports terrestres</w:t>
      </w:r>
      <w:r w:rsidR="00B00F64">
        <w:rPr>
          <w:rFonts w:ascii="Cambria" w:hAnsi="Cambria" w:cs="Century Schoolbook"/>
        </w:rPr>
        <w:t>,</w:t>
      </w:r>
      <w:r w:rsidRPr="00732FAE">
        <w:rPr>
          <w:rFonts w:ascii="Cambria" w:hAnsi="Cambria" w:cs="Century Schoolbook"/>
        </w:rPr>
        <w:t xml:space="preserve"> destinée à constater que ces véhicules satisfont aux diverses prescriptions de sécurité édictées par le code de la route de la Polynésie française. </w:t>
      </w:r>
    </w:p>
    <w:p w14:paraId="5F2DA6D9" w14:textId="77777777" w:rsidR="00BE375B" w:rsidRPr="00732FAE" w:rsidRDefault="00BE375B" w:rsidP="00BE375B">
      <w:pPr>
        <w:jc w:val="both"/>
        <w:rPr>
          <w:rFonts w:ascii="Cambria" w:hAnsi="Cambria" w:cs="Century Schoolbook"/>
        </w:rPr>
      </w:pPr>
    </w:p>
    <w:p w14:paraId="42E973B4" w14:textId="7566B92E" w:rsidR="00BE375B" w:rsidRPr="00732FAE" w:rsidRDefault="00BE375B" w:rsidP="00BE375B">
      <w:pPr>
        <w:jc w:val="both"/>
        <w:rPr>
          <w:rFonts w:ascii="Cambria" w:hAnsi="Cambria" w:cs="Century Schoolbook"/>
        </w:rPr>
      </w:pPr>
      <w:r w:rsidRPr="00732FAE">
        <w:rPr>
          <w:rFonts w:ascii="Cambria" w:hAnsi="Cambria" w:cs="Century Schoolbook"/>
        </w:rPr>
        <w:t>Toutefois, le propriétaire d’un véhicule, déjà immatriculé dans une autre catégorie avant l’entrée en vigueur de cet arrêté peut, s’il le souhaite, demander une nouvelle réception au chef du service des transports terrestres dans un délai maximum d’un an.</w:t>
      </w:r>
    </w:p>
    <w:p w14:paraId="00DB1E90" w14:textId="77777777" w:rsidR="00BE375B" w:rsidRPr="00732FAE" w:rsidRDefault="00BE375B" w:rsidP="00BE375B">
      <w:pPr>
        <w:jc w:val="both"/>
        <w:rPr>
          <w:rFonts w:ascii="Cambria" w:hAnsi="Cambria" w:cs="Century Schoolbook"/>
        </w:rPr>
      </w:pPr>
    </w:p>
    <w:p w14:paraId="0376EEDF" w14:textId="701B0455" w:rsidR="00BE375B" w:rsidRPr="00732FAE" w:rsidRDefault="00BE375B" w:rsidP="00BE375B">
      <w:pPr>
        <w:jc w:val="both"/>
        <w:rPr>
          <w:rFonts w:ascii="Cambria" w:hAnsi="Cambria" w:cs="Century Schoolbook"/>
        </w:rPr>
      </w:pPr>
      <w:r w:rsidRPr="00732FAE">
        <w:rPr>
          <w:rFonts w:ascii="Cambria" w:hAnsi="Cambria" w:cs="Century Schoolbook"/>
        </w:rPr>
        <w:t xml:space="preserve">En complément, des projets réglementaires sont en cours d’élaboration pour introduire dans le code de la route de la Polynésie française d’une part, les vélos électriques motorisés d’une certaine puissance, à l’exclusion des vélos à assistance électrique et d’autre part, les engins de déplacements personnels motorisés tels que, entres autres, les gyropodes et les trottinettes. Ces projets s’inscriront dans la modernisation, le développement et la sécurisation d’une mobilité adaptée </w:t>
      </w:r>
      <w:r w:rsidR="00B00F64">
        <w:rPr>
          <w:rFonts w:ascii="Cambria" w:hAnsi="Cambria" w:cs="Century Schoolbook"/>
        </w:rPr>
        <w:t>au</w:t>
      </w:r>
      <w:r w:rsidRPr="00732FAE">
        <w:rPr>
          <w:rFonts w:ascii="Cambria" w:hAnsi="Cambria" w:cs="Century Schoolbook"/>
        </w:rPr>
        <w:t xml:space="preserve"> contexte </w:t>
      </w:r>
      <w:r w:rsidR="00B00F64">
        <w:rPr>
          <w:rFonts w:ascii="Cambria" w:hAnsi="Cambria" w:cs="Century Schoolbook"/>
        </w:rPr>
        <w:t>de la Polynésie française</w:t>
      </w:r>
      <w:r w:rsidRPr="00732FAE">
        <w:rPr>
          <w:rFonts w:ascii="Cambria" w:hAnsi="Cambria" w:cs="Century Schoolbook"/>
        </w:rPr>
        <w:t xml:space="preserve"> mettant en œuvre le plan de transition énergétique et durable. </w:t>
      </w:r>
    </w:p>
    <w:p w14:paraId="689FAEDE" w14:textId="510479A7" w:rsidR="00BE375B" w:rsidRPr="00732FAE" w:rsidRDefault="00BE375B" w:rsidP="0010365C">
      <w:pPr>
        <w:jc w:val="center"/>
        <w:rPr>
          <w:rFonts w:ascii="Cambria" w:hAnsi="Cambria" w:cs="Century Schoolbook"/>
        </w:rPr>
      </w:pPr>
    </w:p>
    <w:p w14:paraId="33BBD0F0" w14:textId="4A4A581D" w:rsidR="00BE375B" w:rsidRPr="00732FAE" w:rsidRDefault="00BE375B" w:rsidP="0010365C">
      <w:pPr>
        <w:jc w:val="center"/>
        <w:rPr>
          <w:rFonts w:ascii="Cambria" w:hAnsi="Cambria" w:cs="Century Schoolbook"/>
        </w:rPr>
      </w:pPr>
    </w:p>
    <w:p w14:paraId="551E9645" w14:textId="79759685" w:rsidR="00732FAE" w:rsidRPr="00732FAE" w:rsidRDefault="00B00F64" w:rsidP="00732FAE">
      <w:pPr>
        <w:autoSpaceDE w:val="0"/>
        <w:autoSpaceDN w:val="0"/>
        <w:spacing w:after="240"/>
        <w:jc w:val="both"/>
        <w:rPr>
          <w:rFonts w:ascii="Cambria" w:eastAsia="Calibri" w:hAnsi="Cambria" w:cs="Calibri"/>
          <w:b/>
          <w:bCs/>
          <w:color w:val="000000"/>
          <w:lang w:eastAsia="en-US"/>
        </w:rPr>
      </w:pPr>
      <w:r>
        <w:rPr>
          <w:rFonts w:ascii="Cambria" w:eastAsia="Calibri" w:hAnsi="Cambria" w:cs="Calibri"/>
          <w:b/>
          <w:bCs/>
          <w:color w:val="000000"/>
          <w:lang w:eastAsia="en-US"/>
        </w:rPr>
        <w:t>Organisation du Noël des solidarités</w:t>
      </w:r>
    </w:p>
    <w:p w14:paraId="1177AC83" w14:textId="77777777" w:rsidR="00732FAE" w:rsidRPr="00732FAE" w:rsidRDefault="00732FAE" w:rsidP="00732FAE">
      <w:pPr>
        <w:autoSpaceDE w:val="0"/>
        <w:autoSpaceDN w:val="0"/>
        <w:spacing w:after="240"/>
        <w:jc w:val="both"/>
        <w:rPr>
          <w:rFonts w:ascii="Cambria" w:eastAsia="Calibri" w:hAnsi="Cambria" w:cs="Calibri"/>
          <w:color w:val="000000"/>
          <w:lang w:eastAsia="en-US"/>
        </w:rPr>
      </w:pPr>
      <w:r w:rsidRPr="00732FAE">
        <w:rPr>
          <w:rFonts w:ascii="Cambria" w:eastAsia="Calibri" w:hAnsi="Cambria" w:cs="Calibri"/>
          <w:color w:val="000000"/>
          <w:lang w:eastAsia="en-US"/>
        </w:rPr>
        <w:lastRenderedPageBreak/>
        <w:t>Encore aujourd’hui, de nombreuses familles polynésiennes n’ont pas la possibilité d’offrir à leurs enfants la fête de Noël telle qu’elles le souhaiteraient, eu égard aux diverses difficultés qu’elles rencontrent au quotidien.</w:t>
      </w:r>
    </w:p>
    <w:p w14:paraId="3721D018" w14:textId="26012B80" w:rsidR="00732FAE" w:rsidRPr="00732FAE" w:rsidRDefault="00732FAE" w:rsidP="00732FAE">
      <w:pPr>
        <w:autoSpaceDE w:val="0"/>
        <w:autoSpaceDN w:val="0"/>
        <w:spacing w:after="240"/>
        <w:jc w:val="both"/>
        <w:rPr>
          <w:rFonts w:ascii="Cambria" w:eastAsia="Calibri" w:hAnsi="Cambria" w:cs="Calibri"/>
          <w:color w:val="000000"/>
          <w:lang w:eastAsia="en-US"/>
        </w:rPr>
      </w:pPr>
      <w:r w:rsidRPr="00732FAE">
        <w:rPr>
          <w:rFonts w:ascii="Cambria" w:eastAsia="Calibri" w:hAnsi="Cambria" w:cs="Calibri"/>
          <w:color w:val="000000"/>
          <w:lang w:eastAsia="en-US"/>
        </w:rPr>
        <w:t>De ce fait, la Direction des Solidarités, de la famille et de l’égalité (DSFE) organise depuis 2017 le « Noel des solidarités ». Il s’agit d’un événement dédié au soutien</w:t>
      </w:r>
      <w:r w:rsidR="003A4D00">
        <w:rPr>
          <w:rFonts w:ascii="Cambria" w:eastAsia="Calibri" w:hAnsi="Cambria" w:cs="Calibri"/>
          <w:color w:val="000000"/>
          <w:lang w:eastAsia="en-US"/>
        </w:rPr>
        <w:t xml:space="preserve"> des familles les plus démunies</w:t>
      </w:r>
      <w:r w:rsidR="00B00F64">
        <w:rPr>
          <w:rFonts w:ascii="Cambria" w:eastAsia="Calibri" w:hAnsi="Cambria" w:cs="Calibri"/>
          <w:color w:val="000000"/>
          <w:lang w:eastAsia="en-US"/>
        </w:rPr>
        <w:t>,</w:t>
      </w:r>
      <w:r w:rsidR="003A4D00">
        <w:rPr>
          <w:rFonts w:ascii="Cambria" w:eastAsia="Calibri" w:hAnsi="Cambria" w:cs="Calibri"/>
          <w:color w:val="000000"/>
          <w:lang w:eastAsia="en-US"/>
        </w:rPr>
        <w:t xml:space="preserve"> </w:t>
      </w:r>
      <w:r w:rsidRPr="00732FAE">
        <w:rPr>
          <w:rFonts w:ascii="Cambria" w:eastAsia="Calibri" w:hAnsi="Cambria" w:cs="Calibri"/>
          <w:color w:val="000000"/>
          <w:lang w:eastAsia="en-US"/>
        </w:rPr>
        <w:t>qui propose une journée festive aux enfants et adolescents bénéficiant d’un accompagnement social, avec l’accès gratuit à divers ateliers et concerts.</w:t>
      </w:r>
    </w:p>
    <w:p w14:paraId="2738EC88" w14:textId="77777777" w:rsidR="00732FAE" w:rsidRPr="00732FAE" w:rsidRDefault="00732FAE" w:rsidP="00732FAE">
      <w:pPr>
        <w:autoSpaceDE w:val="0"/>
        <w:autoSpaceDN w:val="0"/>
        <w:spacing w:after="240"/>
        <w:jc w:val="both"/>
        <w:rPr>
          <w:rFonts w:ascii="Cambria" w:eastAsia="Calibri" w:hAnsi="Cambria" w:cs="Calibri"/>
          <w:color w:val="000000"/>
          <w:lang w:eastAsia="en-US"/>
        </w:rPr>
      </w:pPr>
      <w:r w:rsidRPr="00732FAE">
        <w:rPr>
          <w:rFonts w:ascii="Cambria" w:eastAsia="Calibri" w:hAnsi="Cambria" w:cs="Calibri"/>
          <w:color w:val="000000"/>
          <w:lang w:eastAsia="en-US"/>
        </w:rPr>
        <w:t xml:space="preserve">Si les éditions précédentes ont permis la tenue de nombreuses activités et l’octroi de cadeaux à près de 3000 enfants dans les jardins du parc </w:t>
      </w:r>
      <w:proofErr w:type="spellStart"/>
      <w:r w:rsidRPr="00732FAE">
        <w:rPr>
          <w:rFonts w:ascii="Cambria" w:eastAsia="Calibri" w:hAnsi="Cambria" w:cs="Calibri"/>
          <w:color w:val="000000"/>
          <w:lang w:eastAsia="en-US"/>
        </w:rPr>
        <w:t>Paofai</w:t>
      </w:r>
      <w:proofErr w:type="spellEnd"/>
      <w:r w:rsidRPr="00732FAE">
        <w:rPr>
          <w:rFonts w:ascii="Cambria" w:eastAsia="Calibri" w:hAnsi="Cambria" w:cs="Calibri"/>
          <w:color w:val="000000"/>
          <w:lang w:eastAsia="en-US"/>
        </w:rPr>
        <w:t>, cette année sera marquée par une manifestation qui tient compte des contraintes sanitaires en vigueur et qui s'inscrit dans une triple dimension de solidarité, de célébration et de cohésion sociale.</w:t>
      </w:r>
    </w:p>
    <w:p w14:paraId="474E864C" w14:textId="6FF4E210" w:rsidR="00732FAE" w:rsidRPr="00732FAE" w:rsidRDefault="00732FAE" w:rsidP="00732FAE">
      <w:pPr>
        <w:autoSpaceDE w:val="0"/>
        <w:autoSpaceDN w:val="0"/>
        <w:spacing w:after="240"/>
        <w:jc w:val="both"/>
        <w:rPr>
          <w:rFonts w:ascii="Cambria" w:eastAsia="Calibri" w:hAnsi="Cambria" w:cs="Calibri"/>
          <w:color w:val="000000"/>
          <w:lang w:eastAsia="en-US"/>
        </w:rPr>
      </w:pPr>
      <w:r w:rsidRPr="00732FAE">
        <w:rPr>
          <w:rFonts w:ascii="Cambria" w:eastAsia="Calibri" w:hAnsi="Cambria" w:cs="Calibri"/>
          <w:color w:val="000000"/>
          <w:lang w:eastAsia="en-US"/>
        </w:rPr>
        <w:t xml:space="preserve">En premier lieu, une solidarité concrétisée, le 18 décembre prochain, avec la distribution de 620 paniers de Noël à destination de familles suivies par les circonscriptions d’action sociale de la DSFE, et ce, sur l’ensemble de la Polynésie française. Pour ce faire, une identification a été réalisée selon plusieurs critères afin de leur remettre un panier de Noël garni permettant la confection d’un vrai repas festif, ainsi que des jouets et jeux à réaliser en famille. </w:t>
      </w:r>
    </w:p>
    <w:p w14:paraId="2A82E4C8" w14:textId="77777777" w:rsidR="00732FAE" w:rsidRPr="00732FAE" w:rsidRDefault="00732FAE" w:rsidP="00732FAE">
      <w:pPr>
        <w:autoSpaceDE w:val="0"/>
        <w:autoSpaceDN w:val="0"/>
        <w:spacing w:after="240"/>
        <w:jc w:val="both"/>
        <w:rPr>
          <w:rFonts w:ascii="Cambria" w:eastAsia="Calibri" w:hAnsi="Cambria" w:cs="Calibri"/>
          <w:color w:val="000000"/>
          <w:lang w:eastAsia="en-US"/>
        </w:rPr>
      </w:pPr>
      <w:r w:rsidRPr="00732FAE">
        <w:rPr>
          <w:rFonts w:ascii="Cambria" w:eastAsia="Calibri" w:hAnsi="Cambria" w:cs="Calibri"/>
          <w:color w:val="000000"/>
          <w:lang w:eastAsia="en-US"/>
        </w:rPr>
        <w:t xml:space="preserve">Grâce à la participation de 10 chanteurs locaux coordonnés par l’artiste Teiva LC, une chanson inédite a été composée spécialement pour cette nouvelle édition, avec la mise en lumière de thèmes comme la solidarité ou encore l’espoir d’un avenir plus prometteur. Cette chanson va servir de vecteur de communication de valeurs positives, et va permettre de créer une chaîne de solidarité en « connectant » toutes les circonscriptions de la DSFE les unes aux autres sur l’ensemble du territoire. </w:t>
      </w:r>
    </w:p>
    <w:p w14:paraId="6B2359D9" w14:textId="463AD2FE" w:rsidR="003A4D00" w:rsidRDefault="00B00F64" w:rsidP="003A4D00">
      <w:pPr>
        <w:autoSpaceDE w:val="0"/>
        <w:autoSpaceDN w:val="0"/>
        <w:spacing w:after="240"/>
        <w:jc w:val="both"/>
        <w:rPr>
          <w:rFonts w:ascii="Cambria" w:eastAsia="Calibri" w:hAnsi="Cambria" w:cs="Calibri"/>
          <w:color w:val="000000"/>
          <w:lang w:eastAsia="en-US"/>
        </w:rPr>
      </w:pPr>
      <w:r>
        <w:rPr>
          <w:rFonts w:ascii="Cambria" w:eastAsia="Calibri" w:hAnsi="Cambria" w:cs="Calibri"/>
          <w:color w:val="000000"/>
          <w:lang w:eastAsia="en-US"/>
        </w:rPr>
        <w:t>Il</w:t>
      </w:r>
      <w:r w:rsidR="00732FAE" w:rsidRPr="00732FAE">
        <w:rPr>
          <w:rFonts w:ascii="Cambria" w:eastAsia="Calibri" w:hAnsi="Cambria" w:cs="Calibri"/>
          <w:color w:val="000000"/>
          <w:lang w:eastAsia="en-US"/>
        </w:rPr>
        <w:t xml:space="preserve"> s’agit </w:t>
      </w:r>
      <w:r>
        <w:rPr>
          <w:rFonts w:ascii="Cambria" w:eastAsia="Calibri" w:hAnsi="Cambria" w:cs="Calibri"/>
          <w:color w:val="000000"/>
          <w:lang w:eastAsia="en-US"/>
        </w:rPr>
        <w:t xml:space="preserve">ainsi </w:t>
      </w:r>
      <w:r w:rsidR="00732FAE" w:rsidRPr="00732FAE">
        <w:rPr>
          <w:rFonts w:ascii="Cambria" w:eastAsia="Calibri" w:hAnsi="Cambria" w:cs="Calibri"/>
          <w:color w:val="000000"/>
          <w:lang w:eastAsia="en-US"/>
        </w:rPr>
        <w:t>de tendre vers plus d’unité et de cohésion sociale. La page Facebook de la DSFE sera ainsi alimentée en temps réel et en continu de photos, vidéos et concerts acoustiques.</w:t>
      </w:r>
      <w:r>
        <w:rPr>
          <w:rFonts w:ascii="Cambria" w:eastAsia="Calibri" w:hAnsi="Cambria" w:cs="Calibri"/>
          <w:color w:val="000000"/>
          <w:lang w:eastAsia="en-US"/>
        </w:rPr>
        <w:t xml:space="preserve"> </w:t>
      </w:r>
      <w:r w:rsidR="00732FAE" w:rsidRPr="00732FAE">
        <w:rPr>
          <w:rFonts w:ascii="Cambria" w:eastAsia="Calibri" w:hAnsi="Cambria" w:cs="Calibri"/>
          <w:color w:val="000000"/>
          <w:lang w:eastAsia="en-US"/>
        </w:rPr>
        <w:t>Le Noël des Solidarités 2020 ne sera pas un Noël comme les autres au regard du contexte sanitaire, mais il est essentiel de préserver ce moment de partage</w:t>
      </w:r>
      <w:r>
        <w:rPr>
          <w:rFonts w:ascii="Cambria" w:eastAsia="Calibri" w:hAnsi="Cambria" w:cs="Calibri"/>
          <w:color w:val="000000"/>
          <w:lang w:eastAsia="en-US"/>
        </w:rPr>
        <w:t>,</w:t>
      </w:r>
      <w:r w:rsidR="00732FAE" w:rsidRPr="00732FAE">
        <w:rPr>
          <w:rFonts w:ascii="Cambria" w:eastAsia="Calibri" w:hAnsi="Cambria" w:cs="Calibri"/>
          <w:color w:val="000000"/>
          <w:lang w:eastAsia="en-US"/>
        </w:rPr>
        <w:t xml:space="preserve"> car il nous faut montrer que le bonheur se construit et s'entretient pour la paix des familles.</w:t>
      </w:r>
    </w:p>
    <w:p w14:paraId="039B0E75" w14:textId="77777777" w:rsidR="00FB4A38" w:rsidRPr="003A4D00" w:rsidRDefault="00FB4A38" w:rsidP="003A4D00">
      <w:pPr>
        <w:autoSpaceDE w:val="0"/>
        <w:autoSpaceDN w:val="0"/>
        <w:spacing w:after="240"/>
        <w:jc w:val="both"/>
        <w:rPr>
          <w:rFonts w:ascii="Cambria" w:eastAsia="Calibri" w:hAnsi="Cambria" w:cs="Calibri"/>
          <w:color w:val="000000"/>
          <w:lang w:eastAsia="en-US"/>
        </w:rPr>
      </w:pPr>
      <w:bookmarkStart w:id="0" w:name="_GoBack"/>
      <w:bookmarkEnd w:id="0"/>
    </w:p>
    <w:p w14:paraId="27962601" w14:textId="19B24F7A" w:rsidR="00625270" w:rsidRPr="00732FAE" w:rsidRDefault="00625270" w:rsidP="0010365C">
      <w:pPr>
        <w:jc w:val="center"/>
        <w:rPr>
          <w:rFonts w:ascii="Cambria" w:hAnsi="Cambria"/>
          <w:lang w:eastAsia="fr-FR"/>
        </w:rPr>
      </w:pPr>
      <w:r w:rsidRPr="00732FAE">
        <w:rPr>
          <w:rFonts w:ascii="Cambria" w:hAnsi="Cambria" w:cs="Century Schoolbook"/>
        </w:rPr>
        <w:t>-o-o-o-o-o-</w:t>
      </w:r>
    </w:p>
    <w:sectPr w:rsidR="00625270" w:rsidRPr="00732F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D28B8"/>
    <w:multiLevelType w:val="hybridMultilevel"/>
    <w:tmpl w:val="BA34E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A407E2"/>
    <w:multiLevelType w:val="hybridMultilevel"/>
    <w:tmpl w:val="FEB4CB60"/>
    <w:lvl w:ilvl="0" w:tplc="3F5AB068">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nsid w:val="2ED26190"/>
    <w:multiLevelType w:val="hybridMultilevel"/>
    <w:tmpl w:val="F1F4C2E6"/>
    <w:lvl w:ilvl="0" w:tplc="2BE09198">
      <w:start w:val="3"/>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30903B23"/>
    <w:multiLevelType w:val="hybridMultilevel"/>
    <w:tmpl w:val="06346F34"/>
    <w:lvl w:ilvl="0" w:tplc="0C160238">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bullet"/>
      <w:lvlText w:val=""/>
      <w:lvlJc w:val="left"/>
      <w:pPr>
        <w:tabs>
          <w:tab w:val="num" w:pos="3371"/>
        </w:tabs>
        <w:ind w:left="3371" w:hanging="360"/>
      </w:pPr>
      <w:rPr>
        <w:rFonts w:ascii="Symbol" w:hAnsi="Symbol" w:hint="default"/>
      </w:rPr>
    </w:lvl>
    <w:lvl w:ilvl="4" w:tplc="040C0003">
      <w:start w:val="1"/>
      <w:numFmt w:val="bullet"/>
      <w:lvlText w:val="o"/>
      <w:lvlJc w:val="left"/>
      <w:pPr>
        <w:tabs>
          <w:tab w:val="num" w:pos="4091"/>
        </w:tabs>
        <w:ind w:left="4091" w:hanging="360"/>
      </w:pPr>
      <w:rPr>
        <w:rFonts w:ascii="Courier New" w:hAnsi="Courier New" w:cs="Courier New" w:hint="default"/>
      </w:rPr>
    </w:lvl>
    <w:lvl w:ilvl="5" w:tplc="040C0005">
      <w:start w:val="1"/>
      <w:numFmt w:val="bullet"/>
      <w:lvlText w:val=""/>
      <w:lvlJc w:val="left"/>
      <w:pPr>
        <w:tabs>
          <w:tab w:val="num" w:pos="4811"/>
        </w:tabs>
        <w:ind w:left="4811" w:hanging="360"/>
      </w:pPr>
      <w:rPr>
        <w:rFonts w:ascii="Wingdings" w:hAnsi="Wingdings" w:hint="default"/>
      </w:rPr>
    </w:lvl>
    <w:lvl w:ilvl="6" w:tplc="040C0001">
      <w:start w:val="1"/>
      <w:numFmt w:val="bullet"/>
      <w:lvlText w:val=""/>
      <w:lvlJc w:val="left"/>
      <w:pPr>
        <w:tabs>
          <w:tab w:val="num" w:pos="5531"/>
        </w:tabs>
        <w:ind w:left="5531" w:hanging="360"/>
      </w:pPr>
      <w:rPr>
        <w:rFonts w:ascii="Symbol" w:hAnsi="Symbol" w:hint="default"/>
      </w:rPr>
    </w:lvl>
    <w:lvl w:ilvl="7" w:tplc="040C0003">
      <w:start w:val="1"/>
      <w:numFmt w:val="bullet"/>
      <w:lvlText w:val="o"/>
      <w:lvlJc w:val="left"/>
      <w:pPr>
        <w:tabs>
          <w:tab w:val="num" w:pos="6251"/>
        </w:tabs>
        <w:ind w:left="6251" w:hanging="360"/>
      </w:pPr>
      <w:rPr>
        <w:rFonts w:ascii="Courier New" w:hAnsi="Courier New" w:cs="Courier New" w:hint="default"/>
      </w:rPr>
    </w:lvl>
    <w:lvl w:ilvl="8" w:tplc="040C0005">
      <w:start w:val="1"/>
      <w:numFmt w:val="bullet"/>
      <w:lvlText w:val=""/>
      <w:lvlJc w:val="left"/>
      <w:pPr>
        <w:tabs>
          <w:tab w:val="num" w:pos="6971"/>
        </w:tabs>
        <w:ind w:left="6971" w:hanging="360"/>
      </w:pPr>
      <w:rPr>
        <w:rFonts w:ascii="Wingdings" w:hAnsi="Wingdings" w:hint="default"/>
      </w:rPr>
    </w:lvl>
  </w:abstractNum>
  <w:abstractNum w:abstractNumId="4">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5">
    <w:nsid w:val="383577A3"/>
    <w:multiLevelType w:val="hybridMultilevel"/>
    <w:tmpl w:val="F7504E0C"/>
    <w:lvl w:ilvl="0" w:tplc="2BE09198">
      <w:start w:val="3"/>
      <w:numFmt w:val="bullet"/>
      <w:lvlText w:val="-"/>
      <w:lvlJc w:val="left"/>
      <w:pPr>
        <w:ind w:left="360" w:hanging="360"/>
      </w:pPr>
      <w:rPr>
        <w:rFonts w:ascii="Times New Roman" w:eastAsiaTheme="minorHAns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nsid w:val="430B3DC8"/>
    <w:multiLevelType w:val="hybridMultilevel"/>
    <w:tmpl w:val="BE600DF6"/>
    <w:lvl w:ilvl="0" w:tplc="040C0001">
      <w:start w:val="1"/>
      <w:numFmt w:val="bullet"/>
      <w:lvlText w:val=""/>
      <w:lvlJc w:val="left"/>
      <w:pPr>
        <w:ind w:left="357" w:hanging="360"/>
      </w:pPr>
      <w:rPr>
        <w:rFonts w:ascii="Symbol" w:hAnsi="Symbol" w:hint="default"/>
      </w:rPr>
    </w:lvl>
    <w:lvl w:ilvl="1" w:tplc="040C0003">
      <w:start w:val="1"/>
      <w:numFmt w:val="bullet"/>
      <w:lvlText w:val="o"/>
      <w:lvlJc w:val="left"/>
      <w:pPr>
        <w:ind w:left="1077" w:hanging="360"/>
      </w:pPr>
      <w:rPr>
        <w:rFonts w:ascii="Courier New" w:hAnsi="Courier New" w:cs="Courier New" w:hint="default"/>
      </w:rPr>
    </w:lvl>
    <w:lvl w:ilvl="2" w:tplc="040C0005">
      <w:start w:val="1"/>
      <w:numFmt w:val="bullet"/>
      <w:lvlText w:val=""/>
      <w:lvlJc w:val="left"/>
      <w:pPr>
        <w:ind w:left="1797" w:hanging="360"/>
      </w:pPr>
      <w:rPr>
        <w:rFonts w:ascii="Wingdings" w:hAnsi="Wingdings" w:hint="default"/>
      </w:rPr>
    </w:lvl>
    <w:lvl w:ilvl="3" w:tplc="040C0001">
      <w:start w:val="1"/>
      <w:numFmt w:val="bullet"/>
      <w:lvlText w:val=""/>
      <w:lvlJc w:val="left"/>
      <w:pPr>
        <w:ind w:left="2517" w:hanging="360"/>
      </w:pPr>
      <w:rPr>
        <w:rFonts w:ascii="Symbol" w:hAnsi="Symbol" w:hint="default"/>
      </w:rPr>
    </w:lvl>
    <w:lvl w:ilvl="4" w:tplc="040C0003">
      <w:start w:val="1"/>
      <w:numFmt w:val="bullet"/>
      <w:lvlText w:val="o"/>
      <w:lvlJc w:val="left"/>
      <w:pPr>
        <w:ind w:left="3237" w:hanging="360"/>
      </w:pPr>
      <w:rPr>
        <w:rFonts w:ascii="Courier New" w:hAnsi="Courier New" w:cs="Courier New" w:hint="default"/>
      </w:rPr>
    </w:lvl>
    <w:lvl w:ilvl="5" w:tplc="040C0005">
      <w:start w:val="1"/>
      <w:numFmt w:val="bullet"/>
      <w:lvlText w:val=""/>
      <w:lvlJc w:val="left"/>
      <w:pPr>
        <w:ind w:left="3957" w:hanging="360"/>
      </w:pPr>
      <w:rPr>
        <w:rFonts w:ascii="Wingdings" w:hAnsi="Wingdings" w:hint="default"/>
      </w:rPr>
    </w:lvl>
    <w:lvl w:ilvl="6" w:tplc="040C0001">
      <w:start w:val="1"/>
      <w:numFmt w:val="bullet"/>
      <w:lvlText w:val=""/>
      <w:lvlJc w:val="left"/>
      <w:pPr>
        <w:ind w:left="4677" w:hanging="360"/>
      </w:pPr>
      <w:rPr>
        <w:rFonts w:ascii="Symbol" w:hAnsi="Symbol" w:hint="default"/>
      </w:rPr>
    </w:lvl>
    <w:lvl w:ilvl="7" w:tplc="040C0003">
      <w:start w:val="1"/>
      <w:numFmt w:val="bullet"/>
      <w:lvlText w:val="o"/>
      <w:lvlJc w:val="left"/>
      <w:pPr>
        <w:ind w:left="5397" w:hanging="360"/>
      </w:pPr>
      <w:rPr>
        <w:rFonts w:ascii="Courier New" w:hAnsi="Courier New" w:cs="Courier New" w:hint="default"/>
      </w:rPr>
    </w:lvl>
    <w:lvl w:ilvl="8" w:tplc="040C0005">
      <w:start w:val="1"/>
      <w:numFmt w:val="bullet"/>
      <w:lvlText w:val=""/>
      <w:lvlJc w:val="left"/>
      <w:pPr>
        <w:ind w:left="6117" w:hanging="360"/>
      </w:pPr>
      <w:rPr>
        <w:rFonts w:ascii="Wingdings" w:hAnsi="Wingdings" w:hint="default"/>
      </w:rPr>
    </w:lvl>
  </w:abstractNum>
  <w:abstractNum w:abstractNumId="7">
    <w:nsid w:val="567C2B6F"/>
    <w:multiLevelType w:val="hybridMultilevel"/>
    <w:tmpl w:val="2EB8C48A"/>
    <w:lvl w:ilvl="0" w:tplc="F9E4370C">
      <w:numFmt w:val="bullet"/>
      <w:lvlText w:val="-"/>
      <w:lvlJc w:val="left"/>
      <w:pPr>
        <w:ind w:left="360" w:hanging="360"/>
      </w:pPr>
      <w:rPr>
        <w:rFonts w:ascii="Cambria" w:eastAsia="Times New Roman"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60975250"/>
    <w:multiLevelType w:val="hybridMultilevel"/>
    <w:tmpl w:val="40FC97FE"/>
    <w:lvl w:ilvl="0" w:tplc="040C0003">
      <w:start w:val="1"/>
      <w:numFmt w:val="bullet"/>
      <w:lvlText w:val="o"/>
      <w:lvlJc w:val="left"/>
      <w:pPr>
        <w:ind w:left="360" w:hanging="360"/>
      </w:pPr>
      <w:rPr>
        <w:rFonts w:ascii="Courier New" w:hAnsi="Courier New" w:cs="Courier New" w:hint="default"/>
      </w:rPr>
    </w:lvl>
    <w:lvl w:ilvl="1" w:tplc="2BE09198">
      <w:start w:val="3"/>
      <w:numFmt w:val="bullet"/>
      <w:lvlText w:val="-"/>
      <w:lvlJc w:val="left"/>
      <w:pPr>
        <w:ind w:left="1080" w:hanging="360"/>
      </w:pPr>
      <w:rPr>
        <w:rFonts w:ascii="Times New Roman" w:eastAsiaTheme="minorHAnsi"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61E60E68"/>
    <w:multiLevelType w:val="hybridMultilevel"/>
    <w:tmpl w:val="962EC6D4"/>
    <w:lvl w:ilvl="0" w:tplc="5DAE41FA">
      <w:numFmt w:val="bullet"/>
      <w:lvlText w:val="-"/>
      <w:lvlJc w:val="left"/>
      <w:pPr>
        <w:ind w:left="360" w:hanging="360"/>
      </w:pPr>
      <w:rPr>
        <w:rFonts w:ascii="Cambria" w:eastAsia="Times New Roman"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747326D5"/>
    <w:multiLevelType w:val="hybridMultilevel"/>
    <w:tmpl w:val="FC8408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74FB1919"/>
    <w:multiLevelType w:val="hybridMultilevel"/>
    <w:tmpl w:val="11A2EB24"/>
    <w:lvl w:ilvl="0" w:tplc="040C0001">
      <w:start w:val="1"/>
      <w:numFmt w:val="bullet"/>
      <w:lvlText w:val=""/>
      <w:lvlJc w:val="left"/>
      <w:pPr>
        <w:ind w:left="-2248" w:hanging="360"/>
      </w:pPr>
      <w:rPr>
        <w:rFonts w:ascii="Symbol" w:hAnsi="Symbol" w:hint="default"/>
      </w:rPr>
    </w:lvl>
    <w:lvl w:ilvl="1" w:tplc="040C0003">
      <w:start w:val="1"/>
      <w:numFmt w:val="bullet"/>
      <w:lvlText w:val="o"/>
      <w:lvlJc w:val="left"/>
      <w:pPr>
        <w:ind w:left="-1528" w:hanging="360"/>
      </w:pPr>
      <w:rPr>
        <w:rFonts w:ascii="Courier New" w:hAnsi="Courier New" w:cs="Courier New" w:hint="default"/>
      </w:rPr>
    </w:lvl>
    <w:lvl w:ilvl="2" w:tplc="040C0005">
      <w:start w:val="1"/>
      <w:numFmt w:val="bullet"/>
      <w:lvlText w:val=""/>
      <w:lvlJc w:val="left"/>
      <w:pPr>
        <w:ind w:left="-808" w:hanging="360"/>
      </w:pPr>
      <w:rPr>
        <w:rFonts w:ascii="Wingdings" w:hAnsi="Wingdings" w:hint="default"/>
      </w:rPr>
    </w:lvl>
    <w:lvl w:ilvl="3" w:tplc="040C0001">
      <w:start w:val="1"/>
      <w:numFmt w:val="bullet"/>
      <w:lvlText w:val=""/>
      <w:lvlJc w:val="left"/>
      <w:pPr>
        <w:ind w:left="-88" w:hanging="360"/>
      </w:pPr>
      <w:rPr>
        <w:rFonts w:ascii="Symbol" w:hAnsi="Symbol" w:hint="default"/>
      </w:rPr>
    </w:lvl>
    <w:lvl w:ilvl="4" w:tplc="040C0003">
      <w:start w:val="1"/>
      <w:numFmt w:val="bullet"/>
      <w:lvlText w:val="o"/>
      <w:lvlJc w:val="left"/>
      <w:pPr>
        <w:ind w:left="632" w:hanging="360"/>
      </w:pPr>
      <w:rPr>
        <w:rFonts w:ascii="Courier New" w:hAnsi="Courier New" w:cs="Courier New" w:hint="default"/>
      </w:rPr>
    </w:lvl>
    <w:lvl w:ilvl="5" w:tplc="040C0005">
      <w:start w:val="1"/>
      <w:numFmt w:val="bullet"/>
      <w:lvlText w:val=""/>
      <w:lvlJc w:val="left"/>
      <w:pPr>
        <w:ind w:left="1352" w:hanging="360"/>
      </w:pPr>
      <w:rPr>
        <w:rFonts w:ascii="Wingdings" w:hAnsi="Wingdings" w:hint="default"/>
      </w:rPr>
    </w:lvl>
    <w:lvl w:ilvl="6" w:tplc="040C0001">
      <w:start w:val="1"/>
      <w:numFmt w:val="bullet"/>
      <w:lvlText w:val=""/>
      <w:lvlJc w:val="left"/>
      <w:pPr>
        <w:ind w:left="2072" w:hanging="360"/>
      </w:pPr>
      <w:rPr>
        <w:rFonts w:ascii="Symbol" w:hAnsi="Symbol" w:hint="default"/>
      </w:rPr>
    </w:lvl>
    <w:lvl w:ilvl="7" w:tplc="040C0003">
      <w:start w:val="1"/>
      <w:numFmt w:val="bullet"/>
      <w:lvlText w:val="o"/>
      <w:lvlJc w:val="left"/>
      <w:pPr>
        <w:ind w:left="2792" w:hanging="360"/>
      </w:pPr>
      <w:rPr>
        <w:rFonts w:ascii="Courier New" w:hAnsi="Courier New" w:cs="Courier New" w:hint="default"/>
      </w:rPr>
    </w:lvl>
    <w:lvl w:ilvl="8" w:tplc="040C0005">
      <w:start w:val="1"/>
      <w:numFmt w:val="bullet"/>
      <w:lvlText w:val=""/>
      <w:lvlJc w:val="left"/>
      <w:pPr>
        <w:ind w:left="3512" w:hanging="360"/>
      </w:pPr>
      <w:rPr>
        <w:rFonts w:ascii="Wingdings" w:hAnsi="Wingdings" w:hint="default"/>
      </w:rPr>
    </w:lvl>
  </w:abstractNum>
  <w:num w:numId="1">
    <w:abstractNumId w:val="8"/>
  </w:num>
  <w:num w:numId="2">
    <w:abstractNumId w:val="2"/>
  </w:num>
  <w:num w:numId="3">
    <w:abstractNumId w:val="0"/>
  </w:num>
  <w:num w:numId="4">
    <w:abstractNumId w:val="3"/>
  </w:num>
  <w:num w:numId="5">
    <w:abstractNumId w:val="1"/>
  </w:num>
  <w:num w:numId="6">
    <w:abstractNumId w:val="7"/>
  </w:num>
  <w:num w:numId="7">
    <w:abstractNumId w:val="9"/>
  </w:num>
  <w:num w:numId="8">
    <w:abstractNumId w:val="5"/>
  </w:num>
  <w:num w:numId="9">
    <w:abstractNumId w:val="4"/>
    <w:lvlOverride w:ilvl="0">
      <w:startOverride w:val="1"/>
    </w:lvlOverride>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70"/>
    <w:rsid w:val="0000058C"/>
    <w:rsid w:val="00004213"/>
    <w:rsid w:val="00067B39"/>
    <w:rsid w:val="000C153E"/>
    <w:rsid w:val="000C46D1"/>
    <w:rsid w:val="001019EF"/>
    <w:rsid w:val="0010365C"/>
    <w:rsid w:val="001657A7"/>
    <w:rsid w:val="001B4E8D"/>
    <w:rsid w:val="001B6B39"/>
    <w:rsid w:val="00203E06"/>
    <w:rsid w:val="00226A65"/>
    <w:rsid w:val="00303F47"/>
    <w:rsid w:val="00334733"/>
    <w:rsid w:val="00336845"/>
    <w:rsid w:val="003A4D00"/>
    <w:rsid w:val="003E7569"/>
    <w:rsid w:val="004178CE"/>
    <w:rsid w:val="00425BBD"/>
    <w:rsid w:val="00453068"/>
    <w:rsid w:val="004B00A1"/>
    <w:rsid w:val="004C71F3"/>
    <w:rsid w:val="004F1350"/>
    <w:rsid w:val="004F4E5C"/>
    <w:rsid w:val="00522EA0"/>
    <w:rsid w:val="00524E73"/>
    <w:rsid w:val="005314A8"/>
    <w:rsid w:val="005F535E"/>
    <w:rsid w:val="00617820"/>
    <w:rsid w:val="00625270"/>
    <w:rsid w:val="006676A1"/>
    <w:rsid w:val="006C3CC1"/>
    <w:rsid w:val="006F7FD4"/>
    <w:rsid w:val="00720225"/>
    <w:rsid w:val="00732FAE"/>
    <w:rsid w:val="00807CE3"/>
    <w:rsid w:val="00814C48"/>
    <w:rsid w:val="00820BBC"/>
    <w:rsid w:val="00822589"/>
    <w:rsid w:val="00890177"/>
    <w:rsid w:val="008D3C77"/>
    <w:rsid w:val="008E0300"/>
    <w:rsid w:val="008E2E81"/>
    <w:rsid w:val="00916876"/>
    <w:rsid w:val="009263A2"/>
    <w:rsid w:val="009744ED"/>
    <w:rsid w:val="00A00B63"/>
    <w:rsid w:val="00A12C80"/>
    <w:rsid w:val="00A66B6A"/>
    <w:rsid w:val="00AA1585"/>
    <w:rsid w:val="00AD364D"/>
    <w:rsid w:val="00AD4D7B"/>
    <w:rsid w:val="00B00F64"/>
    <w:rsid w:val="00B2325C"/>
    <w:rsid w:val="00B34C72"/>
    <w:rsid w:val="00B353B5"/>
    <w:rsid w:val="00B7240B"/>
    <w:rsid w:val="00B81E7B"/>
    <w:rsid w:val="00B83324"/>
    <w:rsid w:val="00BB77F0"/>
    <w:rsid w:val="00BE375B"/>
    <w:rsid w:val="00CB73CF"/>
    <w:rsid w:val="00D13D49"/>
    <w:rsid w:val="00D22A2D"/>
    <w:rsid w:val="00D5697C"/>
    <w:rsid w:val="00D662F3"/>
    <w:rsid w:val="00DA7916"/>
    <w:rsid w:val="00E03ED5"/>
    <w:rsid w:val="00FB3BCB"/>
    <w:rsid w:val="00FB4A38"/>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9"/>
      </w:numPr>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character" w:customStyle="1" w:styleId="Corpsdutexte">
    <w:name w:val="Corps du texte_"/>
    <w:link w:val="Corpsdutexte0"/>
    <w:rsid w:val="00D662F3"/>
    <w:rPr>
      <w:rFonts w:ascii="Sylfaen" w:eastAsia="Sylfaen" w:hAnsi="Sylfaen" w:cs="Sylfaen"/>
      <w:sz w:val="23"/>
      <w:szCs w:val="23"/>
      <w:shd w:val="clear" w:color="auto" w:fill="FFFFFF"/>
    </w:rPr>
  </w:style>
  <w:style w:type="paragraph" w:customStyle="1" w:styleId="Corpsdutexte0">
    <w:name w:val="Corps du texte"/>
    <w:basedOn w:val="Normal"/>
    <w:link w:val="Corpsdutexte"/>
    <w:rsid w:val="00D662F3"/>
    <w:pPr>
      <w:widowControl w:val="0"/>
      <w:shd w:val="clear" w:color="auto" w:fill="FFFFFF"/>
      <w:spacing w:before="420" w:after="60" w:line="278" w:lineRule="exact"/>
      <w:ind w:firstLine="860"/>
      <w:jc w:val="both"/>
    </w:pPr>
    <w:rPr>
      <w:rFonts w:ascii="Sylfaen" w:eastAsia="Sylfaen" w:hAnsi="Sylfaen" w:cs="Sylfaen"/>
      <w:sz w:val="23"/>
      <w:szCs w:val="23"/>
      <w:lang w:eastAsia="en-US"/>
    </w:rPr>
  </w:style>
  <w:style w:type="paragraph" w:customStyle="1" w:styleId="-ConventionPrambuleGEDA">
    <w:name w:val="- Convention:Préambule           GEDA"/>
    <w:rsid w:val="00D662F3"/>
    <w:pPr>
      <w:spacing w:before="60" w:after="0" w:line="240" w:lineRule="auto"/>
      <w:ind w:firstLine="340"/>
      <w:jc w:val="both"/>
    </w:pPr>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264046069">
      <w:bodyDiv w:val="1"/>
      <w:marLeft w:val="0"/>
      <w:marRight w:val="0"/>
      <w:marTop w:val="0"/>
      <w:marBottom w:val="0"/>
      <w:divBdr>
        <w:top w:val="none" w:sz="0" w:space="0" w:color="auto"/>
        <w:left w:val="none" w:sz="0" w:space="0" w:color="auto"/>
        <w:bottom w:val="none" w:sz="0" w:space="0" w:color="auto"/>
        <w:right w:val="none" w:sz="0" w:space="0" w:color="auto"/>
      </w:divBdr>
    </w:div>
    <w:div w:id="410083317">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1020006806">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54765136">
      <w:bodyDiv w:val="1"/>
      <w:marLeft w:val="0"/>
      <w:marRight w:val="0"/>
      <w:marTop w:val="0"/>
      <w:marBottom w:val="0"/>
      <w:divBdr>
        <w:top w:val="none" w:sz="0" w:space="0" w:color="auto"/>
        <w:left w:val="none" w:sz="0" w:space="0" w:color="auto"/>
        <w:bottom w:val="none" w:sz="0" w:space="0" w:color="auto"/>
        <w:right w:val="none" w:sz="0" w:space="0" w:color="auto"/>
      </w:divBdr>
    </w:div>
    <w:div w:id="1461994346">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2483</Words>
  <Characters>13657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4</cp:revision>
  <dcterms:created xsi:type="dcterms:W3CDTF">2020-12-10T01:12:00Z</dcterms:created>
  <dcterms:modified xsi:type="dcterms:W3CDTF">2020-12-10T01:13:00Z</dcterms:modified>
</cp:coreProperties>
</file>