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FF73DE" w:rsidRPr="00927FEE" w14:paraId="242E7081" w14:textId="77777777" w:rsidTr="00F97DB2">
        <w:tc>
          <w:tcPr>
            <w:tcW w:w="11022" w:type="dxa"/>
          </w:tcPr>
          <w:tbl>
            <w:tblPr>
              <w:tblW w:w="10866" w:type="dxa"/>
              <w:tblCellMar>
                <w:left w:w="120" w:type="dxa"/>
                <w:right w:w="120" w:type="dxa"/>
              </w:tblCellMar>
              <w:tblLook w:val="0000" w:firstRow="0" w:lastRow="0" w:firstColumn="0" w:lastColumn="0" w:noHBand="0" w:noVBand="0"/>
            </w:tblPr>
            <w:tblGrid>
              <w:gridCol w:w="5433"/>
              <w:gridCol w:w="5433"/>
            </w:tblGrid>
            <w:tr w:rsidR="00FF73DE" w:rsidRPr="00927FEE" w14:paraId="31319211" w14:textId="77777777" w:rsidTr="00FF73DE">
              <w:tc>
                <w:tcPr>
                  <w:tcW w:w="5103" w:type="dxa"/>
                  <w:tcBorders>
                    <w:top w:val="single" w:sz="6" w:space="0" w:color="FFFFFF"/>
                    <w:left w:val="single" w:sz="6" w:space="0" w:color="FFFFFF"/>
                    <w:bottom w:val="single" w:sz="6" w:space="0" w:color="FFFFFF"/>
                    <w:right w:val="single" w:sz="6" w:space="0" w:color="FFFFFF"/>
                  </w:tcBorders>
                </w:tcPr>
                <w:p w14:paraId="3EFA8DCF" w14:textId="6AE840C0" w:rsidR="00FF73DE" w:rsidRDefault="00FF73DE" w:rsidP="00FF73DE">
                  <w:pPr>
                    <w:spacing w:line="120" w:lineRule="exact"/>
                    <w:ind w:left="187" w:right="-102" w:firstLine="851"/>
                    <w:rPr>
                      <w:b/>
                      <w:color w:val="000000"/>
                      <w:u w:val="single"/>
                    </w:rPr>
                  </w:pPr>
                </w:p>
                <w:p w14:paraId="6B08F252" w14:textId="77777777" w:rsidR="00DA71FC" w:rsidRPr="00927FEE" w:rsidRDefault="00DA71FC" w:rsidP="00FF73DE">
                  <w:pPr>
                    <w:spacing w:line="120" w:lineRule="exact"/>
                    <w:ind w:left="187" w:right="-102" w:firstLine="851"/>
                    <w:rPr>
                      <w:b/>
                      <w:color w:val="000000"/>
                      <w:u w:val="single"/>
                    </w:rPr>
                  </w:pPr>
                </w:p>
                <w:p w14:paraId="2D1F09A7" w14:textId="77777777" w:rsidR="00FF73DE" w:rsidRPr="00927FEE" w:rsidRDefault="00FF73DE" w:rsidP="00FF73DE">
                  <w:pPr>
                    <w:ind w:right="-104"/>
                    <w:jc w:val="center"/>
                    <w:rPr>
                      <w:b/>
                      <w:bCs/>
                      <w:color w:val="000000"/>
                    </w:rPr>
                  </w:pPr>
                  <w:r w:rsidRPr="00927FEE">
                    <w:rPr>
                      <w:b/>
                      <w:bCs/>
                      <w:color w:val="000000"/>
                    </w:rPr>
                    <w:t>TRIBUNAL ADMINISTRATIF</w:t>
                  </w:r>
                </w:p>
                <w:p w14:paraId="1AC22223" w14:textId="77777777" w:rsidR="00FF73DE" w:rsidRPr="00927FEE" w:rsidRDefault="003E0B17" w:rsidP="00FF73DE">
                  <w:pPr>
                    <w:ind w:right="-104"/>
                    <w:jc w:val="center"/>
                    <w:rPr>
                      <w:b/>
                      <w:bCs/>
                      <w:color w:val="000000"/>
                    </w:rPr>
                  </w:pPr>
                  <w:r w:rsidRPr="00927FEE">
                    <w:rPr>
                      <w:b/>
                      <w:bCs/>
                      <w:color w:val="000000"/>
                    </w:rPr>
                    <w:t>DE LA POLYNÉSIE FRANÇAISE</w:t>
                  </w:r>
                </w:p>
                <w:p w14:paraId="24A463B8" w14:textId="77777777" w:rsidR="00FF73DE" w:rsidRPr="00927FEE" w:rsidRDefault="00FF73DE" w:rsidP="00FF73DE">
                  <w:pPr>
                    <w:ind w:left="306" w:right="-104" w:firstLine="851"/>
                    <w:jc w:val="center"/>
                    <w:rPr>
                      <w:b/>
                      <w:bCs/>
                      <w:color w:val="000000"/>
                    </w:rPr>
                  </w:pPr>
                </w:p>
                <w:p w14:paraId="51925CDD" w14:textId="77777777" w:rsidR="00FF73DE" w:rsidRPr="00927FEE" w:rsidRDefault="00FF73DE" w:rsidP="00FF73DE">
                  <w:pPr>
                    <w:ind w:left="306" w:right="-104" w:firstLine="851"/>
                    <w:rPr>
                      <w:b/>
                      <w:bCs/>
                      <w:color w:val="000000"/>
                    </w:rPr>
                  </w:pPr>
                </w:p>
                <w:p w14:paraId="77016E03" w14:textId="77777777" w:rsidR="00FF73DE" w:rsidRPr="00927FEE" w:rsidRDefault="00FF73DE" w:rsidP="00FF73DE">
                  <w:pPr>
                    <w:ind w:right="-104"/>
                    <w:rPr>
                      <w:color w:val="000000"/>
                    </w:rPr>
                  </w:pPr>
                  <w:r w:rsidRPr="00927FEE">
                    <w:rPr>
                      <w:b/>
                      <w:bCs/>
                      <w:color w:val="000000"/>
                    </w:rPr>
                    <w:t>N°</w:t>
                  </w:r>
                  <w:r w:rsidR="003E0B17" w:rsidRPr="00927FEE">
                    <w:rPr>
                      <w:color w:val="000000"/>
                    </w:rPr>
                    <w:t>1900391</w:t>
                  </w:r>
                </w:p>
                <w:p w14:paraId="0CE6603B" w14:textId="77777777" w:rsidR="00FF73DE" w:rsidRPr="00927FEE" w:rsidRDefault="00FF73DE" w:rsidP="00FF73DE">
                  <w:pPr>
                    <w:ind w:right="-104"/>
                    <w:rPr>
                      <w:color w:val="000000"/>
                    </w:rPr>
                  </w:pPr>
                  <w:r w:rsidRPr="00927FEE">
                    <w:rPr>
                      <w:color w:val="000000"/>
                    </w:rPr>
                    <w:t>___________</w:t>
                  </w:r>
                </w:p>
                <w:p w14:paraId="7D0663B6" w14:textId="77777777" w:rsidR="00FF73DE" w:rsidRPr="00927FEE" w:rsidRDefault="00FF73DE" w:rsidP="00FF73DE">
                  <w:pPr>
                    <w:ind w:left="306" w:right="-104" w:firstLine="851"/>
                    <w:rPr>
                      <w:color w:val="000000"/>
                    </w:rPr>
                  </w:pPr>
                </w:p>
                <w:p w14:paraId="792C4ABA" w14:textId="014FD959" w:rsidR="00FF73DE" w:rsidRPr="00927FEE" w:rsidRDefault="003E0B17" w:rsidP="00FF73DE">
                  <w:pPr>
                    <w:ind w:right="-104"/>
                    <w:rPr>
                      <w:color w:val="000000"/>
                    </w:rPr>
                  </w:pPr>
                  <w:r w:rsidRPr="00927FEE">
                    <w:rPr>
                      <w:color w:val="000000"/>
                    </w:rPr>
                    <w:t>M. </w:t>
                  </w:r>
                  <w:r w:rsidR="00112525">
                    <w:rPr>
                      <w:color w:val="000000"/>
                    </w:rPr>
                    <w:t xml:space="preserve">T. </w:t>
                  </w:r>
                  <w:r w:rsidRPr="00927FEE">
                    <w:rPr>
                      <w:color w:val="000000"/>
                    </w:rPr>
                    <w:t>et autres</w:t>
                  </w:r>
                </w:p>
                <w:p w14:paraId="333BCD76" w14:textId="77777777" w:rsidR="00FF73DE" w:rsidRPr="00927FEE" w:rsidRDefault="00FF73DE" w:rsidP="00FF73DE">
                  <w:pPr>
                    <w:ind w:right="-104"/>
                    <w:rPr>
                      <w:color w:val="000000"/>
                    </w:rPr>
                  </w:pPr>
                  <w:r w:rsidRPr="00927FEE">
                    <w:rPr>
                      <w:color w:val="000000"/>
                    </w:rPr>
                    <w:t>___________</w:t>
                  </w:r>
                </w:p>
                <w:p w14:paraId="18460681" w14:textId="77777777" w:rsidR="00FF73DE" w:rsidRPr="00927FEE" w:rsidRDefault="00FF73DE" w:rsidP="00FF73DE">
                  <w:pPr>
                    <w:ind w:left="306" w:right="-104" w:firstLine="851"/>
                    <w:rPr>
                      <w:color w:val="000000"/>
                    </w:rPr>
                  </w:pPr>
                </w:p>
                <w:p w14:paraId="51744626" w14:textId="77777777" w:rsidR="00086EE3" w:rsidRPr="00927FEE" w:rsidRDefault="003E0B17" w:rsidP="00FF73DE">
                  <w:pPr>
                    <w:ind w:right="-104"/>
                    <w:rPr>
                      <w:color w:val="000000"/>
                    </w:rPr>
                  </w:pPr>
                  <w:r w:rsidRPr="00927FEE">
                    <w:rPr>
                      <w:color w:val="000000"/>
                    </w:rPr>
                    <w:t>M. David Katz</w:t>
                  </w:r>
                </w:p>
                <w:p w14:paraId="74B3FDFD" w14:textId="77777777" w:rsidR="00FF73DE" w:rsidRPr="00927FEE" w:rsidRDefault="00FF73DE" w:rsidP="00FF73DE">
                  <w:pPr>
                    <w:ind w:right="-104"/>
                    <w:rPr>
                      <w:color w:val="000000"/>
                    </w:rPr>
                  </w:pPr>
                  <w:r w:rsidRPr="00927FEE">
                    <w:rPr>
                      <w:color w:val="000000"/>
                    </w:rPr>
                    <w:t>Rapporteur</w:t>
                  </w:r>
                </w:p>
                <w:p w14:paraId="3823B91D" w14:textId="77777777" w:rsidR="00FF73DE" w:rsidRPr="00927FEE" w:rsidRDefault="00FF73DE" w:rsidP="00FF73DE">
                  <w:pPr>
                    <w:ind w:right="-104"/>
                    <w:rPr>
                      <w:color w:val="000000"/>
                    </w:rPr>
                  </w:pPr>
                  <w:r w:rsidRPr="00927FEE">
                    <w:rPr>
                      <w:color w:val="000000"/>
                    </w:rPr>
                    <w:t>___________</w:t>
                  </w:r>
                </w:p>
                <w:p w14:paraId="4D815E15" w14:textId="77777777" w:rsidR="00FF73DE" w:rsidRPr="00927FEE" w:rsidRDefault="00FF73DE" w:rsidP="00FF73DE">
                  <w:pPr>
                    <w:ind w:left="306" w:right="-104" w:firstLine="851"/>
                    <w:rPr>
                      <w:color w:val="000000"/>
                    </w:rPr>
                  </w:pPr>
                </w:p>
                <w:p w14:paraId="77032F95" w14:textId="77777777" w:rsidR="006E16B2" w:rsidRPr="00927FEE" w:rsidRDefault="006E16B2" w:rsidP="00FF73DE">
                  <w:pPr>
                    <w:ind w:right="-104"/>
                    <w:rPr>
                      <w:color w:val="000000"/>
                    </w:rPr>
                  </w:pPr>
                  <w:r w:rsidRPr="00927FEE">
                    <w:rPr>
                      <w:color w:val="000000"/>
                    </w:rPr>
                    <w:t>Mme Emeline Theulier de Saint-Germain</w:t>
                  </w:r>
                </w:p>
                <w:p w14:paraId="50454CCE" w14:textId="77777777" w:rsidR="00FF73DE" w:rsidRPr="00927FEE" w:rsidRDefault="00FF73DE" w:rsidP="00FF73DE">
                  <w:pPr>
                    <w:ind w:right="-104"/>
                    <w:rPr>
                      <w:color w:val="000000"/>
                    </w:rPr>
                  </w:pPr>
                  <w:r w:rsidRPr="00927FEE">
                    <w:rPr>
                      <w:color w:val="000000"/>
                    </w:rPr>
                    <w:t>Rapporteur public</w:t>
                  </w:r>
                </w:p>
                <w:p w14:paraId="0DA06769" w14:textId="77777777" w:rsidR="00FF73DE" w:rsidRPr="00927FEE" w:rsidRDefault="00FF73DE" w:rsidP="00FF73DE">
                  <w:pPr>
                    <w:ind w:right="-104"/>
                    <w:rPr>
                      <w:color w:val="000000"/>
                    </w:rPr>
                  </w:pPr>
                  <w:r w:rsidRPr="00927FEE">
                    <w:rPr>
                      <w:color w:val="000000"/>
                    </w:rPr>
                    <w:t>___________</w:t>
                  </w:r>
                </w:p>
                <w:p w14:paraId="5DABE230" w14:textId="77777777" w:rsidR="00FF73DE" w:rsidRPr="00927FEE" w:rsidRDefault="00FF73DE" w:rsidP="00FF73DE">
                  <w:pPr>
                    <w:ind w:right="-104"/>
                    <w:rPr>
                      <w:color w:val="000000"/>
                    </w:rPr>
                  </w:pPr>
                </w:p>
                <w:p w14:paraId="26112A60" w14:textId="77777777" w:rsidR="00FF73DE" w:rsidRPr="00927FEE" w:rsidRDefault="00FF73DE" w:rsidP="00FF73DE">
                  <w:pPr>
                    <w:ind w:right="-104"/>
                    <w:rPr>
                      <w:color w:val="000000"/>
                    </w:rPr>
                  </w:pPr>
                  <w:r w:rsidRPr="00927FEE">
                    <w:rPr>
                      <w:color w:val="000000"/>
                    </w:rPr>
                    <w:t xml:space="preserve">Audience du </w:t>
                  </w:r>
                  <w:r w:rsidR="00B92795">
                    <w:rPr>
                      <w:color w:val="000000"/>
                    </w:rPr>
                    <w:t xml:space="preserve">2 juin </w:t>
                  </w:r>
                  <w:r w:rsidR="00E53891">
                    <w:rPr>
                      <w:color w:val="000000"/>
                    </w:rPr>
                    <w:t>2020</w:t>
                  </w:r>
                </w:p>
                <w:p w14:paraId="7B935DAB" w14:textId="77777777" w:rsidR="00FF73DE" w:rsidRPr="00927FEE" w:rsidRDefault="00FF73DE" w:rsidP="00FF73DE">
                  <w:pPr>
                    <w:ind w:right="-104"/>
                    <w:rPr>
                      <w:color w:val="000000"/>
                    </w:rPr>
                  </w:pPr>
                  <w:r w:rsidRPr="00927FEE">
                    <w:rPr>
                      <w:color w:val="000000"/>
                    </w:rPr>
                    <w:t>Lecture du</w:t>
                  </w:r>
                  <w:r w:rsidR="008F4E74">
                    <w:rPr>
                      <w:color w:val="000000"/>
                    </w:rPr>
                    <w:t xml:space="preserve"> </w:t>
                  </w:r>
                  <w:r w:rsidR="00B92795">
                    <w:rPr>
                      <w:color w:val="000000"/>
                    </w:rPr>
                    <w:t>16 juin 2020</w:t>
                  </w:r>
                </w:p>
                <w:p w14:paraId="5F7D5D2F" w14:textId="77777777" w:rsidR="00DC1228" w:rsidRPr="00927FEE" w:rsidRDefault="00FF73DE" w:rsidP="00DC1228">
                  <w:pPr>
                    <w:pStyle w:val="corps-de-texte"/>
                    <w:widowControl w:val="0"/>
                    <w:autoSpaceDE w:val="0"/>
                    <w:autoSpaceDN w:val="0"/>
                    <w:adjustRightInd w:val="0"/>
                    <w:ind w:hanging="426"/>
                    <w:rPr>
                      <w:rFonts w:ascii="Times New Roman" w:eastAsia="Times New Roman" w:hAnsi="Times New Roman"/>
                      <w:color w:val="000000"/>
                      <w:lang w:eastAsia="en-US"/>
                    </w:rPr>
                  </w:pPr>
                  <w:r w:rsidRPr="00927FEE">
                    <w:rPr>
                      <w:color w:val="000000"/>
                    </w:rPr>
                    <w:t>___________</w:t>
                  </w:r>
                  <w:r w:rsidR="00DC1228" w:rsidRPr="00927FEE">
                    <w:rPr>
                      <w:rFonts w:ascii="Times New Roman" w:eastAsia="Times New Roman" w:hAnsi="Times New Roman"/>
                      <w:color w:val="000000"/>
                      <w:lang w:eastAsia="en-US"/>
                    </w:rPr>
                    <w:t xml:space="preserve"> </w:t>
                  </w:r>
                </w:p>
                <w:p w14:paraId="676CBBD9" w14:textId="77777777" w:rsidR="002C068B" w:rsidRDefault="002C068B" w:rsidP="00DC1228">
                  <w:pPr>
                    <w:ind w:right="-104"/>
                    <w:rPr>
                      <w:color w:val="000000"/>
                    </w:rPr>
                  </w:pPr>
                </w:p>
                <w:p w14:paraId="516F63A0" w14:textId="77777777" w:rsidR="00DC1228" w:rsidRPr="00927FEE" w:rsidRDefault="002C068B" w:rsidP="00DC1228">
                  <w:pPr>
                    <w:ind w:right="-104"/>
                    <w:rPr>
                      <w:color w:val="000000"/>
                    </w:rPr>
                  </w:pPr>
                  <w:r>
                    <w:rPr>
                      <w:color w:val="000000"/>
                    </w:rPr>
                    <w:t>60-02</w:t>
                  </w:r>
                </w:p>
                <w:p w14:paraId="394DCB44" w14:textId="77777777" w:rsidR="00DC1228" w:rsidRPr="00927FEE" w:rsidRDefault="00DC1228" w:rsidP="00DC1228">
                  <w:pPr>
                    <w:ind w:right="-104"/>
                    <w:rPr>
                      <w:color w:val="000000"/>
                    </w:rPr>
                  </w:pPr>
                  <w:r w:rsidRPr="00927FEE">
                    <w:rPr>
                      <w:color w:val="000000"/>
                    </w:rPr>
                    <w:t>C</w:t>
                  </w:r>
                </w:p>
                <w:p w14:paraId="787BB6E2" w14:textId="77777777" w:rsidR="00FF73DE" w:rsidRPr="00927FEE" w:rsidRDefault="00FF73DE" w:rsidP="00FF73DE">
                  <w:pPr>
                    <w:spacing w:after="58"/>
                    <w:ind w:right="-104"/>
                    <w:rPr>
                      <w:color w:val="000000"/>
                    </w:rPr>
                  </w:pPr>
                </w:p>
              </w:tc>
              <w:tc>
                <w:tcPr>
                  <w:tcW w:w="5103" w:type="dxa"/>
                  <w:tcBorders>
                    <w:top w:val="single" w:sz="6" w:space="0" w:color="FFFFFF"/>
                    <w:left w:val="single" w:sz="6" w:space="0" w:color="FFFFFF"/>
                    <w:bottom w:val="single" w:sz="6" w:space="0" w:color="FFFFFF"/>
                    <w:right w:val="single" w:sz="6" w:space="0" w:color="FFFFFF"/>
                  </w:tcBorders>
                </w:tcPr>
                <w:p w14:paraId="3D23EB5F" w14:textId="77777777" w:rsidR="00FF73DE" w:rsidRPr="00927FEE" w:rsidRDefault="00FF73DE" w:rsidP="00FF73DE">
                  <w:pPr>
                    <w:pStyle w:val="En-tte"/>
                    <w:tabs>
                      <w:tab w:val="clear" w:pos="4536"/>
                      <w:tab w:val="clear" w:pos="9072"/>
                    </w:tabs>
                    <w:spacing w:line="120" w:lineRule="exact"/>
                    <w:ind w:left="186" w:firstLine="851"/>
                    <w:rPr>
                      <w:color w:val="000000"/>
                      <w:lang w:val="fr-FR"/>
                    </w:rPr>
                  </w:pPr>
                </w:p>
                <w:p w14:paraId="26096B50" w14:textId="77777777" w:rsidR="00FF73DE" w:rsidRPr="00927FEE" w:rsidRDefault="00FF73DE" w:rsidP="00FF73DE">
                  <w:pPr>
                    <w:ind w:left="186" w:firstLine="851"/>
                    <w:rPr>
                      <w:color w:val="000000"/>
                    </w:rPr>
                  </w:pPr>
                </w:p>
                <w:p w14:paraId="5266A0B2" w14:textId="77777777" w:rsidR="00FF73DE" w:rsidRPr="00927FEE" w:rsidRDefault="00FF73DE" w:rsidP="00FF73DE">
                  <w:pPr>
                    <w:ind w:left="186" w:firstLine="851"/>
                    <w:rPr>
                      <w:color w:val="000000"/>
                    </w:rPr>
                  </w:pPr>
                </w:p>
                <w:p w14:paraId="462FB530" w14:textId="77777777" w:rsidR="00FF73DE" w:rsidRPr="00927FEE" w:rsidRDefault="00FF73DE" w:rsidP="00FF73DE">
                  <w:pPr>
                    <w:ind w:left="186" w:firstLine="851"/>
                    <w:rPr>
                      <w:color w:val="000000"/>
                    </w:rPr>
                  </w:pPr>
                </w:p>
                <w:p w14:paraId="2F46DB30" w14:textId="77777777" w:rsidR="00FF73DE" w:rsidRPr="00927FEE" w:rsidRDefault="00FF73DE" w:rsidP="00FF73DE">
                  <w:pPr>
                    <w:ind w:left="186" w:firstLine="851"/>
                    <w:rPr>
                      <w:color w:val="000000"/>
                    </w:rPr>
                  </w:pPr>
                </w:p>
                <w:p w14:paraId="4C5397BB" w14:textId="77777777" w:rsidR="00FF73DE" w:rsidRPr="00927FEE" w:rsidRDefault="00FF73DE" w:rsidP="00FF73DE">
                  <w:pPr>
                    <w:ind w:left="-66"/>
                    <w:jc w:val="center"/>
                    <w:rPr>
                      <w:b/>
                      <w:bCs/>
                      <w:color w:val="000000"/>
                    </w:rPr>
                  </w:pPr>
                  <w:r w:rsidRPr="00927FEE">
                    <w:rPr>
                      <w:b/>
                      <w:bCs/>
                      <w:color w:val="000000"/>
                    </w:rPr>
                    <w:t>RÉPUBLIQUE FRANÇAISE</w:t>
                  </w:r>
                </w:p>
                <w:p w14:paraId="3DF0ABDD" w14:textId="77777777" w:rsidR="00FF73DE" w:rsidRPr="00927FEE" w:rsidRDefault="00FF73DE" w:rsidP="00FF73DE">
                  <w:pPr>
                    <w:ind w:left="-66"/>
                    <w:rPr>
                      <w:b/>
                      <w:bCs/>
                      <w:color w:val="000000"/>
                    </w:rPr>
                  </w:pPr>
                </w:p>
                <w:p w14:paraId="54FE0956" w14:textId="77777777" w:rsidR="00FF73DE" w:rsidRPr="00927FEE" w:rsidRDefault="00FF73DE" w:rsidP="00FF73DE">
                  <w:pPr>
                    <w:ind w:left="-66"/>
                    <w:rPr>
                      <w:b/>
                      <w:bCs/>
                      <w:color w:val="000000"/>
                    </w:rPr>
                  </w:pPr>
                </w:p>
                <w:p w14:paraId="30B91018" w14:textId="77777777" w:rsidR="00FF73DE" w:rsidRPr="00927FEE" w:rsidRDefault="00FF73DE" w:rsidP="00FF73DE">
                  <w:pPr>
                    <w:ind w:left="-66"/>
                    <w:rPr>
                      <w:b/>
                      <w:bCs/>
                      <w:color w:val="000000"/>
                    </w:rPr>
                  </w:pPr>
                </w:p>
                <w:p w14:paraId="46AB391E" w14:textId="77777777" w:rsidR="00FF73DE" w:rsidRPr="00927FEE" w:rsidRDefault="00FF73DE" w:rsidP="00FF73DE">
                  <w:pPr>
                    <w:ind w:left="-66"/>
                    <w:jc w:val="center"/>
                    <w:rPr>
                      <w:b/>
                      <w:bCs/>
                      <w:color w:val="000000"/>
                    </w:rPr>
                  </w:pPr>
                  <w:r w:rsidRPr="00927FEE">
                    <w:rPr>
                      <w:b/>
                      <w:bCs/>
                      <w:color w:val="000000"/>
                    </w:rPr>
                    <w:t>AU NOM DU PEUPLE FRANÇAIS</w:t>
                  </w:r>
                </w:p>
                <w:p w14:paraId="31BB09EB" w14:textId="77777777" w:rsidR="00FF73DE" w:rsidRPr="00927FEE" w:rsidRDefault="00FF73DE" w:rsidP="00FF73DE">
                  <w:pPr>
                    <w:ind w:left="-66"/>
                    <w:rPr>
                      <w:b/>
                      <w:bCs/>
                      <w:color w:val="000000"/>
                    </w:rPr>
                  </w:pPr>
                </w:p>
                <w:p w14:paraId="6F7843ED" w14:textId="77777777" w:rsidR="00FF73DE" w:rsidRPr="00927FEE" w:rsidRDefault="00FF73DE" w:rsidP="00FF73DE">
                  <w:pPr>
                    <w:ind w:left="-66"/>
                    <w:rPr>
                      <w:color w:val="000000"/>
                    </w:rPr>
                  </w:pPr>
                </w:p>
                <w:p w14:paraId="73D2C6D7" w14:textId="77777777" w:rsidR="00FF73DE" w:rsidRPr="00927FEE" w:rsidRDefault="00FF73DE" w:rsidP="00FF73DE">
                  <w:pPr>
                    <w:ind w:left="-66"/>
                    <w:rPr>
                      <w:color w:val="000000"/>
                    </w:rPr>
                  </w:pPr>
                </w:p>
                <w:p w14:paraId="19629A52" w14:textId="77777777" w:rsidR="00DA71FC" w:rsidRDefault="00151C27" w:rsidP="00FF73DE">
                  <w:pPr>
                    <w:ind w:left="-66"/>
                    <w:jc w:val="center"/>
                    <w:rPr>
                      <w:color w:val="000000"/>
                    </w:rPr>
                  </w:pPr>
                  <w:r w:rsidRPr="00927FEE">
                    <w:rPr>
                      <w:color w:val="000000"/>
                    </w:rPr>
                    <w:t>Le t</w:t>
                  </w:r>
                  <w:r w:rsidR="00FF73DE" w:rsidRPr="00927FEE">
                    <w:rPr>
                      <w:color w:val="000000"/>
                    </w:rPr>
                    <w:t xml:space="preserve">ribunal administratif </w:t>
                  </w:r>
                </w:p>
                <w:p w14:paraId="78232E19" w14:textId="066C8216" w:rsidR="00FF73DE" w:rsidRPr="00927FEE" w:rsidRDefault="003E0B17" w:rsidP="00FF73DE">
                  <w:pPr>
                    <w:ind w:left="-66"/>
                    <w:jc w:val="center"/>
                    <w:rPr>
                      <w:color w:val="000000"/>
                    </w:rPr>
                  </w:pPr>
                  <w:proofErr w:type="gramStart"/>
                  <w:r w:rsidRPr="00927FEE">
                    <w:rPr>
                      <w:color w:val="000000"/>
                    </w:rPr>
                    <w:t>de</w:t>
                  </w:r>
                  <w:proofErr w:type="gramEnd"/>
                  <w:r w:rsidRPr="00927FEE">
                    <w:rPr>
                      <w:color w:val="000000"/>
                    </w:rPr>
                    <w:t xml:space="preserve"> la Polynésie </w:t>
                  </w:r>
                  <w:r w:rsidR="00DA71FC">
                    <w:rPr>
                      <w:color w:val="000000"/>
                    </w:rPr>
                    <w:t>f</w:t>
                  </w:r>
                  <w:r w:rsidRPr="00927FEE">
                    <w:rPr>
                      <w:color w:val="000000"/>
                    </w:rPr>
                    <w:t>rançaise</w:t>
                  </w:r>
                </w:p>
                <w:p w14:paraId="78AC68FE" w14:textId="77777777" w:rsidR="00FF73DE" w:rsidRPr="00927FEE" w:rsidRDefault="00FF73DE" w:rsidP="00FF73DE">
                  <w:pPr>
                    <w:ind w:left="-66"/>
                    <w:rPr>
                      <w:color w:val="000000"/>
                    </w:rPr>
                  </w:pPr>
                </w:p>
                <w:p w14:paraId="0944D87B" w14:textId="77777777" w:rsidR="00FF73DE" w:rsidRPr="00927FEE" w:rsidRDefault="00FF73DE" w:rsidP="00016E19">
                  <w:pPr>
                    <w:ind w:left="-66"/>
                    <w:jc w:val="center"/>
                    <w:rPr>
                      <w:color w:val="000000"/>
                    </w:rPr>
                  </w:pPr>
                </w:p>
              </w:tc>
            </w:tr>
          </w:tbl>
          <w:p w14:paraId="55BD7688" w14:textId="77777777" w:rsidR="00FF73DE" w:rsidRPr="00927FEE" w:rsidRDefault="00FF73DE" w:rsidP="00FF73DE">
            <w:pPr>
              <w:rPr>
                <w:color w:val="000000"/>
              </w:rPr>
            </w:pPr>
          </w:p>
        </w:tc>
        <w:tc>
          <w:tcPr>
            <w:tcW w:w="160" w:type="dxa"/>
          </w:tcPr>
          <w:p w14:paraId="60792FDF" w14:textId="77777777" w:rsidR="00FF73DE" w:rsidRPr="00927FEE" w:rsidRDefault="00FF73DE" w:rsidP="00FF73DE">
            <w:pPr>
              <w:rPr>
                <w:color w:val="000000"/>
              </w:rPr>
            </w:pPr>
          </w:p>
        </w:tc>
      </w:tr>
    </w:tbl>
    <w:p w14:paraId="249ECD52" w14:textId="77777777" w:rsidR="00151C27" w:rsidRPr="00927FEE" w:rsidRDefault="00151C27" w:rsidP="00FF73DE">
      <w:pPr>
        <w:pStyle w:val="corps-de-texte"/>
        <w:widowControl w:val="0"/>
        <w:autoSpaceDE w:val="0"/>
        <w:autoSpaceDN w:val="0"/>
        <w:adjustRightInd w:val="0"/>
        <w:rPr>
          <w:rFonts w:ascii="Times New Roman" w:eastAsia="Times New Roman" w:hAnsi="Times New Roman"/>
          <w:color w:val="000000"/>
          <w:lang w:eastAsia="en-US"/>
        </w:rPr>
      </w:pPr>
    </w:p>
    <w:p w14:paraId="7B378F10" w14:textId="77777777" w:rsidR="00FF73DE" w:rsidRPr="00927FEE" w:rsidRDefault="00007643" w:rsidP="00071139">
      <w:pPr>
        <w:spacing w:after="120"/>
        <w:ind w:firstLine="851"/>
        <w:jc w:val="both"/>
        <w:rPr>
          <w:color w:val="000000"/>
        </w:rPr>
      </w:pPr>
      <w:r w:rsidRPr="00927FEE">
        <w:rPr>
          <w:color w:val="000000"/>
        </w:rPr>
        <w:t>Vu la procédure suivante </w:t>
      </w:r>
      <w:r w:rsidR="00D075DB" w:rsidRPr="00927FEE">
        <w:rPr>
          <w:color w:val="000000"/>
        </w:rPr>
        <w:t>:</w:t>
      </w:r>
    </w:p>
    <w:p w14:paraId="1D785592" w14:textId="793CECAF" w:rsidR="00FF73DE" w:rsidRPr="00927FEE" w:rsidRDefault="00032DC3" w:rsidP="00071139">
      <w:pPr>
        <w:spacing w:after="120"/>
        <w:ind w:firstLine="851"/>
        <w:jc w:val="both"/>
        <w:rPr>
          <w:color w:val="000000"/>
        </w:rPr>
      </w:pPr>
      <w:r>
        <w:rPr>
          <w:color w:val="000000"/>
        </w:rPr>
        <w:t>Par une requête</w:t>
      </w:r>
      <w:r w:rsidR="00D075DB" w:rsidRPr="00927FEE">
        <w:rPr>
          <w:color w:val="000000"/>
        </w:rPr>
        <w:t xml:space="preserve"> enregistré</w:t>
      </w:r>
      <w:r>
        <w:rPr>
          <w:color w:val="000000"/>
        </w:rPr>
        <w:t xml:space="preserve">e </w:t>
      </w:r>
      <w:r w:rsidR="00D075DB" w:rsidRPr="00927FEE">
        <w:rPr>
          <w:color w:val="000000"/>
        </w:rPr>
        <w:t>le</w:t>
      </w:r>
      <w:r w:rsidR="00382348" w:rsidRPr="00927FEE">
        <w:rPr>
          <w:color w:val="000000"/>
        </w:rPr>
        <w:t xml:space="preserve"> </w:t>
      </w:r>
      <w:r w:rsidR="003E0B17" w:rsidRPr="00927FEE">
        <w:rPr>
          <w:color w:val="000000"/>
        </w:rPr>
        <w:t>30 octobre 2019</w:t>
      </w:r>
      <w:r>
        <w:rPr>
          <w:color w:val="000000"/>
        </w:rPr>
        <w:t xml:space="preserve">, </w:t>
      </w:r>
      <w:r w:rsidR="003E0B17" w:rsidRPr="00927FEE">
        <w:rPr>
          <w:color w:val="000000"/>
        </w:rPr>
        <w:t>M. </w:t>
      </w:r>
      <w:r>
        <w:rPr>
          <w:color w:val="000000"/>
        </w:rPr>
        <w:t xml:space="preserve">Jules </w:t>
      </w:r>
      <w:proofErr w:type="gramStart"/>
      <w:r w:rsidR="00112525">
        <w:rPr>
          <w:color w:val="000000"/>
        </w:rPr>
        <w:t xml:space="preserve">T. </w:t>
      </w:r>
      <w:r>
        <w:rPr>
          <w:color w:val="000000"/>
        </w:rPr>
        <w:t>,</w:t>
      </w:r>
      <w:proofErr w:type="gramEnd"/>
      <w:r>
        <w:rPr>
          <w:color w:val="000000"/>
        </w:rPr>
        <w:t xml:space="preserve"> M.</w:t>
      </w:r>
      <w:r w:rsidRPr="00927FEE">
        <w:rPr>
          <w:color w:val="000000"/>
        </w:rPr>
        <w:t> </w:t>
      </w:r>
      <w:proofErr w:type="spellStart"/>
      <w:r>
        <w:rPr>
          <w:color w:val="000000"/>
        </w:rPr>
        <w:t>Roura</w:t>
      </w:r>
      <w:proofErr w:type="spellEnd"/>
      <w:r>
        <w:rPr>
          <w:color w:val="000000"/>
        </w:rPr>
        <w:t xml:space="preserve"> </w:t>
      </w:r>
      <w:r w:rsidR="00112525">
        <w:rPr>
          <w:color w:val="000000"/>
        </w:rPr>
        <w:t>T.</w:t>
      </w:r>
      <w:r w:rsidRPr="00927FEE">
        <w:rPr>
          <w:color w:val="000000"/>
        </w:rPr>
        <w:t xml:space="preserve">, </w:t>
      </w:r>
      <w:r>
        <w:rPr>
          <w:color w:val="000000"/>
        </w:rPr>
        <w:t xml:space="preserve">Mme </w:t>
      </w:r>
      <w:proofErr w:type="spellStart"/>
      <w:r>
        <w:rPr>
          <w:color w:val="000000"/>
        </w:rPr>
        <w:t>Rarani</w:t>
      </w:r>
      <w:proofErr w:type="spellEnd"/>
      <w:r>
        <w:rPr>
          <w:color w:val="000000"/>
        </w:rPr>
        <w:t xml:space="preserve"> </w:t>
      </w:r>
      <w:r w:rsidR="00112525">
        <w:rPr>
          <w:color w:val="000000"/>
        </w:rPr>
        <w:t>T.</w:t>
      </w:r>
      <w:r w:rsidR="00C00D05">
        <w:rPr>
          <w:color w:val="000000"/>
        </w:rPr>
        <w:t xml:space="preserve">, </w:t>
      </w:r>
      <w:r>
        <w:rPr>
          <w:color w:val="000000"/>
        </w:rPr>
        <w:t xml:space="preserve">Mme </w:t>
      </w:r>
      <w:proofErr w:type="spellStart"/>
      <w:r>
        <w:rPr>
          <w:color w:val="000000"/>
        </w:rPr>
        <w:t>Roami</w:t>
      </w:r>
      <w:proofErr w:type="spellEnd"/>
      <w:r>
        <w:rPr>
          <w:color w:val="000000"/>
        </w:rPr>
        <w:t xml:space="preserve"> </w:t>
      </w:r>
      <w:r w:rsidR="00112525">
        <w:rPr>
          <w:color w:val="000000"/>
        </w:rPr>
        <w:t>T.</w:t>
      </w:r>
      <w:r w:rsidR="00C00D05">
        <w:rPr>
          <w:color w:val="000000"/>
        </w:rPr>
        <w:t xml:space="preserve">, </w:t>
      </w:r>
      <w:r>
        <w:rPr>
          <w:color w:val="000000"/>
        </w:rPr>
        <w:t xml:space="preserve">Mme </w:t>
      </w:r>
      <w:proofErr w:type="spellStart"/>
      <w:r>
        <w:rPr>
          <w:color w:val="000000"/>
        </w:rPr>
        <w:t>Ruita</w:t>
      </w:r>
      <w:proofErr w:type="spellEnd"/>
      <w:r>
        <w:rPr>
          <w:color w:val="000000"/>
        </w:rPr>
        <w:t xml:space="preserve"> </w:t>
      </w:r>
      <w:r w:rsidR="00C00D05">
        <w:rPr>
          <w:color w:val="000000"/>
        </w:rPr>
        <w:t>T</w:t>
      </w:r>
      <w:r w:rsidR="00112525">
        <w:rPr>
          <w:color w:val="000000"/>
        </w:rPr>
        <w:t>.</w:t>
      </w:r>
      <w:r w:rsidR="00C00D05">
        <w:rPr>
          <w:color w:val="000000"/>
        </w:rPr>
        <w:t xml:space="preserve">, </w:t>
      </w:r>
      <w:r w:rsidRPr="00927FEE">
        <w:rPr>
          <w:color w:val="000000"/>
        </w:rPr>
        <w:t>M. </w:t>
      </w:r>
      <w:r>
        <w:rPr>
          <w:color w:val="000000"/>
        </w:rPr>
        <w:t xml:space="preserve">Jules </w:t>
      </w:r>
      <w:r w:rsidR="00112525">
        <w:rPr>
          <w:color w:val="000000"/>
        </w:rPr>
        <w:t>T.</w:t>
      </w:r>
      <w:r w:rsidR="00C00D05">
        <w:rPr>
          <w:color w:val="000000"/>
        </w:rPr>
        <w:t xml:space="preserve">, </w:t>
      </w:r>
      <w:r w:rsidRPr="00927FEE">
        <w:rPr>
          <w:color w:val="000000"/>
        </w:rPr>
        <w:t>M. </w:t>
      </w:r>
      <w:r>
        <w:rPr>
          <w:color w:val="000000"/>
        </w:rPr>
        <w:t xml:space="preserve">Rod </w:t>
      </w:r>
      <w:proofErr w:type="spellStart"/>
      <w:r>
        <w:rPr>
          <w:color w:val="000000"/>
        </w:rPr>
        <w:t>Tefaarere</w:t>
      </w:r>
      <w:proofErr w:type="spellEnd"/>
      <w:r>
        <w:rPr>
          <w:color w:val="000000"/>
        </w:rPr>
        <w:t xml:space="preserve"> </w:t>
      </w:r>
      <w:r w:rsidR="00112525">
        <w:rPr>
          <w:color w:val="000000"/>
        </w:rPr>
        <w:t xml:space="preserve">T. </w:t>
      </w:r>
      <w:r>
        <w:rPr>
          <w:color w:val="000000"/>
        </w:rPr>
        <w:t xml:space="preserve">et M. </w:t>
      </w:r>
      <w:proofErr w:type="spellStart"/>
      <w:r>
        <w:rPr>
          <w:color w:val="000000"/>
        </w:rPr>
        <w:t>Vehia</w:t>
      </w:r>
      <w:proofErr w:type="spellEnd"/>
      <w:r>
        <w:rPr>
          <w:color w:val="000000"/>
        </w:rPr>
        <w:t xml:space="preserve"> </w:t>
      </w:r>
      <w:proofErr w:type="spellStart"/>
      <w:r>
        <w:rPr>
          <w:color w:val="000000"/>
        </w:rPr>
        <w:t>Pahe</w:t>
      </w:r>
      <w:r w:rsidR="00B72A08">
        <w:rPr>
          <w:color w:val="000000"/>
        </w:rPr>
        <w:t>’</w:t>
      </w:r>
      <w:r>
        <w:rPr>
          <w:color w:val="000000"/>
        </w:rPr>
        <w:t>e</w:t>
      </w:r>
      <w:proofErr w:type="spellEnd"/>
      <w:r w:rsidR="00112525">
        <w:rPr>
          <w:color w:val="000000"/>
        </w:rPr>
        <w:t xml:space="preserve"> T.</w:t>
      </w:r>
      <w:r w:rsidR="00C00D05">
        <w:rPr>
          <w:color w:val="000000"/>
        </w:rPr>
        <w:t xml:space="preserve">, </w:t>
      </w:r>
      <w:r w:rsidR="00151C27" w:rsidRPr="00927FEE">
        <w:rPr>
          <w:color w:val="000000"/>
        </w:rPr>
        <w:t>représenté</w:t>
      </w:r>
      <w:r>
        <w:rPr>
          <w:color w:val="000000"/>
        </w:rPr>
        <w:t>s</w:t>
      </w:r>
      <w:r w:rsidR="00151C27" w:rsidRPr="00927FEE">
        <w:rPr>
          <w:color w:val="000000"/>
        </w:rPr>
        <w:t xml:space="preserve"> par </w:t>
      </w:r>
      <w:r w:rsidR="003E0B17" w:rsidRPr="00927FEE">
        <w:rPr>
          <w:color w:val="000000"/>
        </w:rPr>
        <w:t xml:space="preserve">Me </w:t>
      </w:r>
      <w:proofErr w:type="spellStart"/>
      <w:r w:rsidR="003E0B17" w:rsidRPr="00927FEE">
        <w:rPr>
          <w:color w:val="000000"/>
        </w:rPr>
        <w:t>Boumba</w:t>
      </w:r>
      <w:proofErr w:type="spellEnd"/>
      <w:r w:rsidR="00DC1228" w:rsidRPr="00927FEE">
        <w:rPr>
          <w:color w:val="000000"/>
        </w:rPr>
        <w:t>,</w:t>
      </w:r>
      <w:r w:rsidR="003F4FB8" w:rsidRPr="00927FEE">
        <w:rPr>
          <w:color w:val="000000"/>
        </w:rPr>
        <w:t xml:space="preserve"> </w:t>
      </w:r>
      <w:r w:rsidR="00FF73DE" w:rsidRPr="00927FEE">
        <w:rPr>
          <w:color w:val="000000"/>
        </w:rPr>
        <w:t>demande</w:t>
      </w:r>
      <w:r w:rsidR="00E33393">
        <w:rPr>
          <w:color w:val="000000"/>
        </w:rPr>
        <w:t>nt</w:t>
      </w:r>
      <w:r w:rsidR="00FF73DE" w:rsidRPr="00927FEE">
        <w:rPr>
          <w:color w:val="000000"/>
        </w:rPr>
        <w:t xml:space="preserve"> au tribunal</w:t>
      </w:r>
      <w:r w:rsidR="00B02FC6" w:rsidRPr="00927FEE">
        <w:rPr>
          <w:color w:val="000000"/>
        </w:rPr>
        <w:t> :</w:t>
      </w:r>
    </w:p>
    <w:p w14:paraId="2C778627" w14:textId="626FFACB" w:rsidR="00FF73DE" w:rsidRPr="00927FEE" w:rsidRDefault="00E358B8" w:rsidP="00071139">
      <w:pPr>
        <w:spacing w:after="120"/>
        <w:ind w:firstLine="851"/>
        <w:jc w:val="both"/>
        <w:rPr>
          <w:color w:val="000000"/>
        </w:rPr>
      </w:pPr>
      <w:r w:rsidRPr="00927FEE">
        <w:rPr>
          <w:color w:val="000000"/>
        </w:rPr>
        <w:t xml:space="preserve">1°) </w:t>
      </w:r>
      <w:r w:rsidR="006C5321">
        <w:rPr>
          <w:color w:val="000000"/>
        </w:rPr>
        <w:t>de condamner le centre hospitalier de la Polynésie française à leur verser la somme globale de 13 581 250 F CFP en réparation des préjudices qu</w:t>
      </w:r>
      <w:r w:rsidR="00B72A08">
        <w:rPr>
          <w:color w:val="000000"/>
        </w:rPr>
        <w:t>’</w:t>
      </w:r>
      <w:r w:rsidR="006C5321">
        <w:rPr>
          <w:color w:val="000000"/>
        </w:rPr>
        <w:t xml:space="preserve">ils </w:t>
      </w:r>
      <w:r w:rsidR="00181160">
        <w:rPr>
          <w:color w:val="000000"/>
        </w:rPr>
        <w:t xml:space="preserve">imputent à une faute commise par cet établissement lors de la prise en charge de </w:t>
      </w:r>
      <w:r w:rsidR="006C5321">
        <w:rPr>
          <w:color w:val="000000"/>
        </w:rPr>
        <w:t xml:space="preserve">Sophie </w:t>
      </w:r>
      <w:r w:rsidR="00112525">
        <w:rPr>
          <w:color w:val="000000"/>
        </w:rPr>
        <w:t xml:space="preserve">T. </w:t>
      </w:r>
      <w:r w:rsidR="006C5321">
        <w:rPr>
          <w:color w:val="000000"/>
        </w:rPr>
        <w:t>;</w:t>
      </w:r>
    </w:p>
    <w:p w14:paraId="00623DEB" w14:textId="77777777" w:rsidR="00FF73DE" w:rsidRPr="00927FEE" w:rsidRDefault="00E358B8" w:rsidP="00D57006">
      <w:pPr>
        <w:spacing w:after="120"/>
        <w:ind w:firstLine="851"/>
        <w:jc w:val="both"/>
        <w:rPr>
          <w:color w:val="000000"/>
        </w:rPr>
      </w:pPr>
      <w:r w:rsidRPr="00927FEE">
        <w:rPr>
          <w:color w:val="000000"/>
        </w:rPr>
        <w:t xml:space="preserve">2°) </w:t>
      </w:r>
      <w:r w:rsidR="00706EEE" w:rsidRPr="00927FEE">
        <w:rPr>
          <w:color w:val="000000"/>
        </w:rPr>
        <w:t xml:space="preserve">de mettre à la charge </w:t>
      </w:r>
      <w:r w:rsidR="009B6D7A">
        <w:rPr>
          <w:color w:val="000000"/>
        </w:rPr>
        <w:t>du c</w:t>
      </w:r>
      <w:r w:rsidR="00D57006">
        <w:rPr>
          <w:color w:val="000000"/>
        </w:rPr>
        <w:t>entre h</w:t>
      </w:r>
      <w:r w:rsidR="003E0B17" w:rsidRPr="00927FEE">
        <w:rPr>
          <w:color w:val="000000"/>
        </w:rPr>
        <w:t xml:space="preserve">ospitalier de la </w:t>
      </w:r>
      <w:r w:rsidR="00D57006">
        <w:rPr>
          <w:color w:val="000000"/>
        </w:rPr>
        <w:t>Polynésie française la somme de 339 000</w:t>
      </w:r>
      <w:r w:rsidR="008F4E74">
        <w:rPr>
          <w:color w:val="000000"/>
        </w:rPr>
        <w:t xml:space="preserve"> </w:t>
      </w:r>
      <w:r w:rsidR="00D57006">
        <w:rPr>
          <w:color w:val="000000"/>
        </w:rPr>
        <w:t xml:space="preserve">F CFP </w:t>
      </w:r>
      <w:r w:rsidR="00440211" w:rsidRPr="00927FEE">
        <w:rPr>
          <w:color w:val="000000"/>
        </w:rPr>
        <w:t>en application</w:t>
      </w:r>
      <w:r w:rsidR="00706EEE" w:rsidRPr="00927FEE">
        <w:rPr>
          <w:color w:val="000000"/>
        </w:rPr>
        <w:t xml:space="preserve"> de l</w:t>
      </w:r>
      <w:r w:rsidR="00B72A08">
        <w:rPr>
          <w:color w:val="000000"/>
        </w:rPr>
        <w:t>’</w:t>
      </w:r>
      <w:r w:rsidR="00706EEE" w:rsidRPr="00927FEE">
        <w:rPr>
          <w:color w:val="000000"/>
        </w:rPr>
        <w:t>article L</w:t>
      </w:r>
      <w:r w:rsidR="00820AD3" w:rsidRPr="00927FEE">
        <w:rPr>
          <w:color w:val="000000"/>
        </w:rPr>
        <w:t>.</w:t>
      </w:r>
      <w:r w:rsidR="00706EEE" w:rsidRPr="00927FEE">
        <w:rPr>
          <w:color w:val="000000"/>
        </w:rPr>
        <w:t> 761</w:t>
      </w:r>
      <w:r w:rsidR="00820AD3" w:rsidRPr="00927FEE">
        <w:rPr>
          <w:color w:val="000000"/>
        </w:rPr>
        <w:noBreakHyphen/>
      </w:r>
      <w:r w:rsidR="00706EEE" w:rsidRPr="00927FEE">
        <w:rPr>
          <w:color w:val="000000"/>
        </w:rPr>
        <w:t>1 du code de justice administrative</w:t>
      </w:r>
      <w:r w:rsidR="00151C27" w:rsidRPr="00927FEE">
        <w:rPr>
          <w:color w:val="000000"/>
        </w:rPr>
        <w:t>.</w:t>
      </w:r>
    </w:p>
    <w:p w14:paraId="53EE193E" w14:textId="77777777" w:rsidR="00B61C78" w:rsidRPr="00927FEE" w:rsidRDefault="00B61C78" w:rsidP="00071139">
      <w:pPr>
        <w:spacing w:after="120"/>
        <w:ind w:firstLine="851"/>
        <w:jc w:val="both"/>
        <w:rPr>
          <w:color w:val="000000"/>
        </w:rPr>
      </w:pPr>
      <w:r w:rsidRPr="00927FEE">
        <w:rPr>
          <w:color w:val="000000"/>
        </w:rPr>
        <w:t>I</w:t>
      </w:r>
      <w:r w:rsidR="00D57006">
        <w:rPr>
          <w:color w:val="000000"/>
        </w:rPr>
        <w:t xml:space="preserve">ls soutiennent </w:t>
      </w:r>
      <w:r w:rsidRPr="00927FEE">
        <w:rPr>
          <w:color w:val="000000"/>
        </w:rPr>
        <w:t>que :</w:t>
      </w:r>
    </w:p>
    <w:p w14:paraId="704B3431" w14:textId="0269F7B5" w:rsidR="00181160" w:rsidRDefault="00181160" w:rsidP="00071139">
      <w:pPr>
        <w:spacing w:after="120"/>
        <w:ind w:firstLine="851"/>
        <w:jc w:val="both"/>
        <w:rPr>
          <w:color w:val="000000"/>
        </w:rPr>
      </w:pPr>
      <w:r>
        <w:rPr>
          <w:color w:val="000000"/>
        </w:rPr>
        <w:t xml:space="preserve">- </w:t>
      </w:r>
      <w:r w:rsidR="003957F5">
        <w:rPr>
          <w:color w:val="000000"/>
        </w:rPr>
        <w:t xml:space="preserve">Sophie </w:t>
      </w:r>
      <w:r w:rsidR="00112525">
        <w:rPr>
          <w:color w:val="000000"/>
        </w:rPr>
        <w:t>T.</w:t>
      </w:r>
      <w:r w:rsidR="003957F5">
        <w:rPr>
          <w:color w:val="000000"/>
        </w:rPr>
        <w:t>, aujourd</w:t>
      </w:r>
      <w:r w:rsidR="00B72A08">
        <w:rPr>
          <w:color w:val="000000"/>
        </w:rPr>
        <w:t>’</w:t>
      </w:r>
      <w:r w:rsidR="003957F5">
        <w:rPr>
          <w:color w:val="000000"/>
        </w:rPr>
        <w:t>hui décédée, a été victime d</w:t>
      </w:r>
      <w:r w:rsidR="00B72A08">
        <w:rPr>
          <w:color w:val="000000"/>
        </w:rPr>
        <w:t>’</w:t>
      </w:r>
      <w:r w:rsidR="003957F5">
        <w:rPr>
          <w:color w:val="000000"/>
        </w:rPr>
        <w:t>une extravasion d</w:t>
      </w:r>
      <w:r w:rsidR="00B72A08">
        <w:rPr>
          <w:color w:val="000000"/>
        </w:rPr>
        <w:t>’</w:t>
      </w:r>
      <w:r w:rsidR="003957F5">
        <w:rPr>
          <w:color w:val="000000"/>
        </w:rPr>
        <w:t>un produit de chimiothérapie lors d</w:t>
      </w:r>
      <w:r w:rsidR="00B72A08">
        <w:rPr>
          <w:color w:val="000000"/>
        </w:rPr>
        <w:t>’</w:t>
      </w:r>
      <w:r w:rsidR="003957F5">
        <w:rPr>
          <w:color w:val="000000"/>
        </w:rPr>
        <w:t>une perfusion alors qu</w:t>
      </w:r>
      <w:r w:rsidR="00B72A08">
        <w:rPr>
          <w:color w:val="000000"/>
        </w:rPr>
        <w:t>’</w:t>
      </w:r>
      <w:r w:rsidR="003957F5">
        <w:rPr>
          <w:color w:val="000000"/>
        </w:rPr>
        <w:t xml:space="preserve">elle était prise en charge par le </w:t>
      </w:r>
      <w:r>
        <w:rPr>
          <w:color w:val="000000"/>
        </w:rPr>
        <w:t>centre hospitalier de la Polynésie française</w:t>
      </w:r>
      <w:r w:rsidR="003957F5">
        <w:rPr>
          <w:color w:val="000000"/>
        </w:rPr>
        <w:t> ; ces faits sont constitutifs d</w:t>
      </w:r>
      <w:r w:rsidR="00B72A08">
        <w:rPr>
          <w:color w:val="000000"/>
        </w:rPr>
        <w:t>’</w:t>
      </w:r>
      <w:r w:rsidR="003957F5">
        <w:rPr>
          <w:color w:val="000000"/>
        </w:rPr>
        <w:t>une faute de nature à engager la responsabilité de l</w:t>
      </w:r>
      <w:r w:rsidR="00B72A08">
        <w:rPr>
          <w:color w:val="000000"/>
        </w:rPr>
        <w:t>’</w:t>
      </w:r>
      <w:r w:rsidR="003957F5">
        <w:rPr>
          <w:color w:val="000000"/>
        </w:rPr>
        <w:t>établissement de santé ;</w:t>
      </w:r>
    </w:p>
    <w:p w14:paraId="101E2DC5" w14:textId="77777777" w:rsidR="00DC5FB3" w:rsidRDefault="003957F5" w:rsidP="00071139">
      <w:pPr>
        <w:spacing w:after="120"/>
        <w:ind w:firstLine="851"/>
        <w:jc w:val="both"/>
        <w:rPr>
          <w:color w:val="000000"/>
        </w:rPr>
      </w:pPr>
      <w:r>
        <w:rPr>
          <w:color w:val="000000"/>
        </w:rPr>
        <w:t xml:space="preserve">- </w:t>
      </w:r>
      <w:r w:rsidR="00DC5FB3">
        <w:rPr>
          <w:color w:val="000000"/>
        </w:rPr>
        <w:t xml:space="preserve">la victime a subi un déficit fonctionnel temporaire </w:t>
      </w:r>
      <w:r w:rsidR="00927D20">
        <w:rPr>
          <w:color w:val="000000"/>
        </w:rPr>
        <w:t>au taux de 25 % pendant 93 jours et au taux de 75 % pendant 104 jours, ce qui justifie l</w:t>
      </w:r>
      <w:r w:rsidR="00B72A08">
        <w:rPr>
          <w:color w:val="000000"/>
        </w:rPr>
        <w:t>’</w:t>
      </w:r>
      <w:r w:rsidR="00927D20">
        <w:rPr>
          <w:color w:val="000000"/>
        </w:rPr>
        <w:t>allocation de la somme de 506 250 F CFP ;</w:t>
      </w:r>
    </w:p>
    <w:p w14:paraId="70CE9CAE" w14:textId="77777777" w:rsidR="00927D20" w:rsidRDefault="00927D20" w:rsidP="00071139">
      <w:pPr>
        <w:spacing w:after="120"/>
        <w:ind w:firstLine="851"/>
        <w:jc w:val="both"/>
        <w:rPr>
          <w:color w:val="000000"/>
        </w:rPr>
      </w:pPr>
      <w:r>
        <w:rPr>
          <w:color w:val="000000"/>
        </w:rPr>
        <w:t>- les souffrances endurées par la victime, évaluées à 5/7, seront réparées par l</w:t>
      </w:r>
      <w:r w:rsidR="00B72A08">
        <w:rPr>
          <w:color w:val="000000"/>
        </w:rPr>
        <w:t>’</w:t>
      </w:r>
      <w:r>
        <w:rPr>
          <w:color w:val="000000"/>
        </w:rPr>
        <w:t>allocation de la somme de 4 175 000 F CFP ;</w:t>
      </w:r>
    </w:p>
    <w:p w14:paraId="415DAF4E" w14:textId="77777777" w:rsidR="002C3C65" w:rsidRDefault="00B61C78" w:rsidP="002C3C65">
      <w:pPr>
        <w:spacing w:after="120"/>
        <w:ind w:firstLine="851"/>
        <w:jc w:val="both"/>
        <w:rPr>
          <w:color w:val="000000"/>
        </w:rPr>
      </w:pPr>
      <w:r w:rsidRPr="00927FEE">
        <w:rPr>
          <w:color w:val="000000"/>
        </w:rPr>
        <w:t xml:space="preserve">- </w:t>
      </w:r>
      <w:r w:rsidR="00927D20">
        <w:rPr>
          <w:color w:val="000000"/>
        </w:rPr>
        <w:t xml:space="preserve">le préjudice esthétique, évalué à 6/7, </w:t>
      </w:r>
      <w:r w:rsidR="002C3C65">
        <w:rPr>
          <w:color w:val="000000"/>
        </w:rPr>
        <w:t>sera réparé par l</w:t>
      </w:r>
      <w:r w:rsidR="00B72A08">
        <w:rPr>
          <w:color w:val="000000"/>
        </w:rPr>
        <w:t>’</w:t>
      </w:r>
      <w:r w:rsidR="002C3C65">
        <w:rPr>
          <w:color w:val="000000"/>
        </w:rPr>
        <w:t>allocation de la somme de 5 900 000 F CFP ;</w:t>
      </w:r>
    </w:p>
    <w:p w14:paraId="421B12FC" w14:textId="00133781" w:rsidR="002C3C65" w:rsidRDefault="002C3C65" w:rsidP="00E33393">
      <w:pPr>
        <w:spacing w:after="120"/>
        <w:ind w:firstLine="851"/>
        <w:jc w:val="both"/>
        <w:rPr>
          <w:color w:val="000000"/>
        </w:rPr>
      </w:pPr>
      <w:r>
        <w:rPr>
          <w:color w:val="000000"/>
        </w:rPr>
        <w:lastRenderedPageBreak/>
        <w:t>- le préjudice d</w:t>
      </w:r>
      <w:r w:rsidR="00B72A08">
        <w:rPr>
          <w:color w:val="000000"/>
        </w:rPr>
        <w:t>’</w:t>
      </w:r>
      <w:r>
        <w:rPr>
          <w:color w:val="000000"/>
        </w:rPr>
        <w:t>agrément sur par la victime sera indemnisé par l</w:t>
      </w:r>
      <w:r w:rsidR="00B72A08">
        <w:rPr>
          <w:color w:val="000000"/>
        </w:rPr>
        <w:t>’</w:t>
      </w:r>
      <w:r>
        <w:rPr>
          <w:color w:val="000000"/>
        </w:rPr>
        <w:t>allocation de la somme de 3 000 000 F CFP</w:t>
      </w:r>
      <w:r w:rsidR="00E33393">
        <w:rPr>
          <w:color w:val="000000"/>
        </w:rPr>
        <w:t>.</w:t>
      </w:r>
    </w:p>
    <w:p w14:paraId="23B42A9C" w14:textId="77777777" w:rsidR="004F1A32" w:rsidRPr="00927FEE" w:rsidRDefault="004F1A32" w:rsidP="00071139">
      <w:pPr>
        <w:spacing w:after="120"/>
        <w:ind w:firstLine="851"/>
        <w:jc w:val="both"/>
        <w:rPr>
          <w:color w:val="000000"/>
        </w:rPr>
      </w:pPr>
      <w:r w:rsidRPr="00927FEE">
        <w:rPr>
          <w:color w:val="000000"/>
        </w:rPr>
        <w:t xml:space="preserve">Par un mémoire </w:t>
      </w:r>
      <w:r w:rsidR="006A1A48" w:rsidRPr="00927FEE">
        <w:rPr>
          <w:color w:val="000000"/>
        </w:rPr>
        <w:t>en défense</w:t>
      </w:r>
      <w:r w:rsidR="007C0C8F">
        <w:rPr>
          <w:color w:val="000000"/>
        </w:rPr>
        <w:t>, enregistré</w:t>
      </w:r>
      <w:r w:rsidRPr="00927FEE">
        <w:rPr>
          <w:color w:val="000000"/>
        </w:rPr>
        <w:t xml:space="preserve"> le</w:t>
      </w:r>
      <w:r w:rsidR="00086EE3" w:rsidRPr="00927FEE">
        <w:rPr>
          <w:color w:val="000000"/>
        </w:rPr>
        <w:t xml:space="preserve"> </w:t>
      </w:r>
      <w:r w:rsidR="003E0B17" w:rsidRPr="00927FEE">
        <w:rPr>
          <w:color w:val="000000"/>
        </w:rPr>
        <w:t>12 février 2020</w:t>
      </w:r>
      <w:r w:rsidRPr="00927FEE">
        <w:rPr>
          <w:color w:val="000000"/>
        </w:rPr>
        <w:t xml:space="preserve">, </w:t>
      </w:r>
      <w:r w:rsidR="003E0B17" w:rsidRPr="00927FEE">
        <w:rPr>
          <w:color w:val="000000"/>
        </w:rPr>
        <w:t xml:space="preserve">le </w:t>
      </w:r>
      <w:r w:rsidR="007C0C8F">
        <w:rPr>
          <w:color w:val="000000"/>
        </w:rPr>
        <w:t>centre h</w:t>
      </w:r>
      <w:r w:rsidR="003E0B17" w:rsidRPr="00927FEE">
        <w:rPr>
          <w:color w:val="000000"/>
        </w:rPr>
        <w:t xml:space="preserve">ospitalier de la </w:t>
      </w:r>
      <w:r w:rsidR="007C0C8F">
        <w:rPr>
          <w:color w:val="000000"/>
        </w:rPr>
        <w:t xml:space="preserve">Polynésie française </w:t>
      </w:r>
      <w:r w:rsidR="00AD6E2C" w:rsidRPr="00927FEE">
        <w:rPr>
          <w:color w:val="000000"/>
        </w:rPr>
        <w:t>concl</w:t>
      </w:r>
      <w:r w:rsidR="007C0C8F">
        <w:rPr>
          <w:color w:val="000000"/>
        </w:rPr>
        <w:t>ut au rejet de la requête</w:t>
      </w:r>
      <w:r w:rsidR="00AD6E2C" w:rsidRPr="00927FEE">
        <w:rPr>
          <w:color w:val="000000"/>
        </w:rPr>
        <w:t>.</w:t>
      </w:r>
    </w:p>
    <w:p w14:paraId="51D36D13" w14:textId="77777777" w:rsidR="00AD6E2C" w:rsidRPr="00927FEE" w:rsidRDefault="004F1A32" w:rsidP="00071139">
      <w:pPr>
        <w:spacing w:after="120"/>
        <w:ind w:firstLine="851"/>
        <w:jc w:val="both"/>
        <w:rPr>
          <w:color w:val="000000"/>
        </w:rPr>
      </w:pPr>
      <w:r w:rsidRPr="00927FEE">
        <w:rPr>
          <w:color w:val="000000"/>
        </w:rPr>
        <w:t xml:space="preserve">Il </w:t>
      </w:r>
      <w:r w:rsidR="00071139" w:rsidRPr="00927FEE">
        <w:rPr>
          <w:color w:val="000000"/>
        </w:rPr>
        <w:t>fait valoir</w:t>
      </w:r>
      <w:r w:rsidRPr="00927FEE">
        <w:rPr>
          <w:color w:val="000000"/>
        </w:rPr>
        <w:t xml:space="preserve"> que</w:t>
      </w:r>
      <w:r w:rsidR="00AD6E2C" w:rsidRPr="00927FEE">
        <w:rPr>
          <w:color w:val="000000"/>
        </w:rPr>
        <w:t> :</w:t>
      </w:r>
    </w:p>
    <w:p w14:paraId="370C59E7" w14:textId="6584B9E6" w:rsidR="00AD6E2C" w:rsidRPr="00927FEE" w:rsidRDefault="00F502A4" w:rsidP="00071139">
      <w:pPr>
        <w:spacing w:after="120"/>
        <w:ind w:firstLine="851"/>
        <w:jc w:val="both"/>
        <w:rPr>
          <w:color w:val="000000"/>
        </w:rPr>
      </w:pPr>
      <w:r>
        <w:rPr>
          <w:color w:val="000000"/>
        </w:rPr>
        <w:t xml:space="preserve">- Sophie </w:t>
      </w:r>
      <w:r w:rsidR="00112525">
        <w:rPr>
          <w:color w:val="000000"/>
        </w:rPr>
        <w:t xml:space="preserve">T. </w:t>
      </w:r>
      <w:r>
        <w:rPr>
          <w:color w:val="000000"/>
        </w:rPr>
        <w:t>a été victime d</w:t>
      </w:r>
      <w:r w:rsidR="00B72A08">
        <w:rPr>
          <w:color w:val="000000"/>
        </w:rPr>
        <w:t>’</w:t>
      </w:r>
      <w:r>
        <w:rPr>
          <w:color w:val="000000"/>
        </w:rPr>
        <w:t>une extravasation qui constitue un accident médical non fautif ;</w:t>
      </w:r>
    </w:p>
    <w:p w14:paraId="6FE1D140" w14:textId="77777777" w:rsidR="00F502A4" w:rsidRDefault="00AD6E2C" w:rsidP="00071139">
      <w:pPr>
        <w:spacing w:after="120"/>
        <w:ind w:firstLine="851"/>
        <w:jc w:val="both"/>
        <w:rPr>
          <w:color w:val="000000"/>
        </w:rPr>
      </w:pPr>
      <w:r w:rsidRPr="00927FEE">
        <w:rPr>
          <w:color w:val="000000"/>
        </w:rPr>
        <w:t xml:space="preserve">- </w:t>
      </w:r>
      <w:r w:rsidR="00F502A4">
        <w:rPr>
          <w:color w:val="000000"/>
        </w:rPr>
        <w:t>les manquements qui lui sont reprochés n</w:t>
      </w:r>
      <w:r w:rsidR="00B72A08">
        <w:rPr>
          <w:color w:val="000000"/>
        </w:rPr>
        <w:t>’</w:t>
      </w:r>
      <w:r w:rsidR="00F502A4">
        <w:rPr>
          <w:color w:val="000000"/>
        </w:rPr>
        <w:t>ont entrainé qu</w:t>
      </w:r>
      <w:r w:rsidR="00B72A08">
        <w:rPr>
          <w:color w:val="000000"/>
        </w:rPr>
        <w:t>’</w:t>
      </w:r>
      <w:r w:rsidR="00F502A4">
        <w:rPr>
          <w:color w:val="000000"/>
        </w:rPr>
        <w:t>une perte de chance de 30 % d</w:t>
      </w:r>
      <w:r w:rsidR="00B72A08">
        <w:rPr>
          <w:color w:val="000000"/>
        </w:rPr>
        <w:t>’</w:t>
      </w:r>
      <w:r w:rsidR="00F502A4">
        <w:rPr>
          <w:color w:val="000000"/>
        </w:rPr>
        <w:t>échapper aux conséquences d</w:t>
      </w:r>
      <w:r w:rsidR="00B72A08">
        <w:rPr>
          <w:color w:val="000000"/>
        </w:rPr>
        <w:t>’</w:t>
      </w:r>
      <w:r w:rsidR="00F502A4">
        <w:rPr>
          <w:color w:val="000000"/>
        </w:rPr>
        <w:t>une extravasation ;</w:t>
      </w:r>
    </w:p>
    <w:p w14:paraId="45257864" w14:textId="77777777" w:rsidR="00F502A4" w:rsidRDefault="00F502A4" w:rsidP="00071139">
      <w:pPr>
        <w:spacing w:after="120"/>
        <w:ind w:firstLine="851"/>
        <w:jc w:val="both"/>
        <w:rPr>
          <w:color w:val="000000"/>
        </w:rPr>
      </w:pPr>
      <w:r>
        <w:rPr>
          <w:color w:val="000000"/>
        </w:rPr>
        <w:t>- les évaluations des préjudices allégués devront être ramenées à de plus justes proportions.</w:t>
      </w:r>
    </w:p>
    <w:p w14:paraId="49885CC9" w14:textId="77777777" w:rsidR="00501DFA" w:rsidRDefault="003E0B17" w:rsidP="00071139">
      <w:pPr>
        <w:spacing w:after="120"/>
        <w:ind w:firstLine="851"/>
        <w:jc w:val="both"/>
        <w:rPr>
          <w:color w:val="000000"/>
        </w:rPr>
      </w:pPr>
      <w:r w:rsidRPr="00927FEE">
        <w:rPr>
          <w:color w:val="000000"/>
        </w:rPr>
        <w:t>Par un</w:t>
      </w:r>
      <w:r w:rsidR="00F502A4">
        <w:rPr>
          <w:color w:val="000000"/>
        </w:rPr>
        <w:t xml:space="preserve"> mémoire enregistré le 3 décembre 2019, la c</w:t>
      </w:r>
      <w:r w:rsidRPr="00927FEE">
        <w:rPr>
          <w:color w:val="000000"/>
        </w:rPr>
        <w:t xml:space="preserve">aisse de prévoyance sociale de la </w:t>
      </w:r>
      <w:r w:rsidR="00F502A4">
        <w:rPr>
          <w:color w:val="000000"/>
        </w:rPr>
        <w:t>Polynésie française demande au tribunal de condamner le centre hospitalier de la Polynésie française à lui verser la somme de 28 957 339 F CFP</w:t>
      </w:r>
      <w:r w:rsidR="00EA78C3">
        <w:rPr>
          <w:color w:val="000000"/>
        </w:rPr>
        <w:t>, augmentée des intérêts au taux légal à compter de l</w:t>
      </w:r>
      <w:r w:rsidR="00B72A08">
        <w:rPr>
          <w:color w:val="000000"/>
        </w:rPr>
        <w:t>’</w:t>
      </w:r>
      <w:r w:rsidR="00EA78C3">
        <w:rPr>
          <w:color w:val="000000"/>
        </w:rPr>
        <w:t>enregistrement de son mémoire.</w:t>
      </w:r>
    </w:p>
    <w:p w14:paraId="0F5C574D" w14:textId="77777777" w:rsidR="00BF3A0F" w:rsidRDefault="00BF3A0F" w:rsidP="00071139">
      <w:pPr>
        <w:spacing w:after="120"/>
        <w:ind w:firstLine="851"/>
        <w:jc w:val="both"/>
        <w:rPr>
          <w:color w:val="000000"/>
        </w:rPr>
      </w:pPr>
      <w:r>
        <w:rPr>
          <w:color w:val="000000"/>
        </w:rPr>
        <w:t>Elle soutient que :</w:t>
      </w:r>
    </w:p>
    <w:p w14:paraId="648DD500" w14:textId="77777777" w:rsidR="00BF3A0F" w:rsidRDefault="00BF3A0F" w:rsidP="00BF3A0F">
      <w:pPr>
        <w:spacing w:after="120"/>
        <w:ind w:left="851"/>
        <w:jc w:val="both"/>
        <w:rPr>
          <w:color w:val="000000"/>
        </w:rPr>
      </w:pPr>
      <w:r>
        <w:rPr>
          <w:color w:val="000000"/>
        </w:rPr>
        <w:t>- son assurée a été victime d</w:t>
      </w:r>
      <w:r w:rsidR="00B72A08">
        <w:rPr>
          <w:color w:val="000000"/>
        </w:rPr>
        <w:t>’</w:t>
      </w:r>
      <w:r>
        <w:rPr>
          <w:color w:val="000000"/>
        </w:rPr>
        <w:t>une extravasation qui est un aléa thérapeutique, autrement dit un accident non fautif ;</w:t>
      </w:r>
    </w:p>
    <w:p w14:paraId="30314B66" w14:textId="77777777" w:rsidR="00BF3A0F" w:rsidRDefault="00BF3A0F" w:rsidP="00BF3A0F">
      <w:pPr>
        <w:spacing w:after="120"/>
        <w:ind w:left="851"/>
        <w:jc w:val="both"/>
        <w:rPr>
          <w:color w:val="000000"/>
        </w:rPr>
      </w:pPr>
      <w:r>
        <w:rPr>
          <w:color w:val="000000"/>
        </w:rPr>
        <w:t>- la prise en charge de l</w:t>
      </w:r>
      <w:r w:rsidR="00B72A08">
        <w:rPr>
          <w:color w:val="000000"/>
        </w:rPr>
        <w:t>’</w:t>
      </w:r>
      <w:r>
        <w:rPr>
          <w:color w:val="000000"/>
        </w:rPr>
        <w:t>extravasation n</w:t>
      </w:r>
      <w:r w:rsidR="00B72A08">
        <w:rPr>
          <w:color w:val="000000"/>
        </w:rPr>
        <w:t>’</w:t>
      </w:r>
      <w:r>
        <w:rPr>
          <w:color w:val="000000"/>
        </w:rPr>
        <w:t>a pas été faite correctement et a été fautive ;</w:t>
      </w:r>
    </w:p>
    <w:p w14:paraId="6E265F32" w14:textId="77777777" w:rsidR="00BF3A0F" w:rsidRDefault="00BF3A0F" w:rsidP="00BF3A0F">
      <w:pPr>
        <w:spacing w:after="120"/>
        <w:ind w:left="851"/>
        <w:jc w:val="both"/>
        <w:rPr>
          <w:color w:val="000000"/>
        </w:rPr>
      </w:pPr>
      <w:r>
        <w:rPr>
          <w:color w:val="000000"/>
        </w:rPr>
        <w:t>- cet accident médical et la nécrose qui s</w:t>
      </w:r>
      <w:r w:rsidR="00B72A08">
        <w:rPr>
          <w:color w:val="000000"/>
        </w:rPr>
        <w:t>’</w:t>
      </w:r>
      <w:r>
        <w:rPr>
          <w:color w:val="000000"/>
        </w:rPr>
        <w:t>en est suivie sont à l</w:t>
      </w:r>
      <w:r w:rsidR="00B72A08">
        <w:rPr>
          <w:color w:val="000000"/>
        </w:rPr>
        <w:t>’</w:t>
      </w:r>
      <w:r>
        <w:rPr>
          <w:color w:val="000000"/>
        </w:rPr>
        <w:t>origine des préjudices ;</w:t>
      </w:r>
    </w:p>
    <w:p w14:paraId="511EE485" w14:textId="77777777" w:rsidR="002221F6" w:rsidRPr="00BF3A0F" w:rsidRDefault="00BF3A0F" w:rsidP="00BF3A0F">
      <w:pPr>
        <w:spacing w:after="120"/>
        <w:ind w:left="851"/>
        <w:jc w:val="both"/>
        <w:rPr>
          <w:color w:val="000000"/>
        </w:rPr>
      </w:pPr>
      <w:r w:rsidRPr="00BF3A0F">
        <w:rPr>
          <w:color w:val="000000"/>
        </w:rPr>
        <w:t>-</w:t>
      </w:r>
      <w:r>
        <w:rPr>
          <w:color w:val="000000"/>
        </w:rPr>
        <w:t xml:space="preserve"> </w:t>
      </w:r>
      <w:r w:rsidR="002221F6" w:rsidRPr="00BF3A0F">
        <w:rPr>
          <w:color w:val="000000"/>
        </w:rPr>
        <w:t>ses débours, en lien avec la faute alléguée, se sont élevés à la somme de 28 957 339 F CFP.</w:t>
      </w:r>
    </w:p>
    <w:p w14:paraId="293196C3" w14:textId="77777777" w:rsidR="00E02D6E" w:rsidRPr="00927FEE" w:rsidRDefault="00E02D6E" w:rsidP="00071139">
      <w:pPr>
        <w:spacing w:after="120"/>
        <w:ind w:firstLine="851"/>
        <w:jc w:val="both"/>
        <w:rPr>
          <w:color w:val="000000"/>
        </w:rPr>
      </w:pPr>
      <w:r w:rsidRPr="00927FEE">
        <w:rPr>
          <w:color w:val="000000"/>
        </w:rPr>
        <w:t>Par ordonnance du</w:t>
      </w:r>
      <w:r w:rsidR="002C068B">
        <w:rPr>
          <w:color w:val="000000"/>
        </w:rPr>
        <w:t xml:space="preserve"> 3 mars 2020, la clôture d</w:t>
      </w:r>
      <w:r w:rsidR="00B72A08">
        <w:rPr>
          <w:color w:val="000000"/>
        </w:rPr>
        <w:t>’</w:t>
      </w:r>
      <w:r w:rsidRPr="00927FEE">
        <w:rPr>
          <w:color w:val="000000"/>
        </w:rPr>
        <w:t xml:space="preserve">instruction a été fixée au </w:t>
      </w:r>
      <w:r w:rsidR="002C068B">
        <w:rPr>
          <w:color w:val="000000"/>
        </w:rPr>
        <w:t>3 avril 2020</w:t>
      </w:r>
      <w:r w:rsidRPr="00927FEE">
        <w:rPr>
          <w:color w:val="000000"/>
        </w:rPr>
        <w:t xml:space="preserve">. </w:t>
      </w:r>
    </w:p>
    <w:p w14:paraId="6E718583" w14:textId="77777777" w:rsidR="00C516BD" w:rsidRDefault="00C516BD" w:rsidP="00071139">
      <w:pPr>
        <w:spacing w:after="120"/>
        <w:ind w:firstLine="851"/>
        <w:jc w:val="both"/>
        <w:outlineLvl w:val="0"/>
        <w:rPr>
          <w:color w:val="000000"/>
        </w:rPr>
      </w:pPr>
      <w:r>
        <w:rPr>
          <w:color w:val="000000"/>
        </w:rPr>
        <w:t>Vu :</w:t>
      </w:r>
    </w:p>
    <w:p w14:paraId="141BE828" w14:textId="3E8D03C2" w:rsidR="00C516BD" w:rsidRPr="00DA71FC" w:rsidRDefault="00C516BD" w:rsidP="00C516BD">
      <w:pPr>
        <w:spacing w:after="120"/>
        <w:ind w:firstLine="851"/>
        <w:jc w:val="both"/>
        <w:outlineLvl w:val="0"/>
        <w:rPr>
          <w:color w:val="000000"/>
        </w:rPr>
      </w:pPr>
      <w:r w:rsidRPr="00DA71FC">
        <w:rPr>
          <w:color w:val="000000"/>
        </w:rPr>
        <w:t>- l</w:t>
      </w:r>
      <w:r w:rsidR="00B72A08" w:rsidRPr="00DA71FC">
        <w:rPr>
          <w:color w:val="000000"/>
        </w:rPr>
        <w:t>’</w:t>
      </w:r>
      <w:r w:rsidRPr="00DA71FC">
        <w:rPr>
          <w:color w:val="000000"/>
        </w:rPr>
        <w:t>ordonnance</w:t>
      </w:r>
      <w:r w:rsidR="00C41467">
        <w:rPr>
          <w:color w:val="000000"/>
        </w:rPr>
        <w:t xml:space="preserve"> du 29 mai 2018 </w:t>
      </w:r>
      <w:r w:rsidRPr="00DA71FC">
        <w:rPr>
          <w:color w:val="000000"/>
        </w:rPr>
        <w:t>liquidant et taxant les frais de l</w:t>
      </w:r>
      <w:r w:rsidR="00B72A08" w:rsidRPr="00DA71FC">
        <w:rPr>
          <w:color w:val="000000"/>
        </w:rPr>
        <w:t>’</w:t>
      </w:r>
      <w:r w:rsidRPr="00DA71FC">
        <w:rPr>
          <w:color w:val="000000"/>
        </w:rPr>
        <w:t>expertise ordonnée en référé le</w:t>
      </w:r>
      <w:r w:rsidR="00DA71FC" w:rsidRPr="00106A47">
        <w:rPr>
          <w:color w:val="000000"/>
        </w:rPr>
        <w:t xml:space="preserve"> </w:t>
      </w:r>
      <w:r w:rsidR="00C41467">
        <w:rPr>
          <w:color w:val="000000"/>
        </w:rPr>
        <w:t xml:space="preserve">8 août 2016 </w:t>
      </w:r>
      <w:r w:rsidRPr="00DA71FC">
        <w:rPr>
          <w:color w:val="000000"/>
        </w:rPr>
        <w:t xml:space="preserve">à la somme de </w:t>
      </w:r>
      <w:r w:rsidR="00DA71FC" w:rsidRPr="00106A47">
        <w:rPr>
          <w:color w:val="000000"/>
        </w:rPr>
        <w:t>250 000</w:t>
      </w:r>
      <w:r w:rsidRPr="00DA71FC">
        <w:rPr>
          <w:color w:val="000000"/>
        </w:rPr>
        <w:t xml:space="preserve"> F CFP.</w:t>
      </w:r>
    </w:p>
    <w:p w14:paraId="0DA5F9DC" w14:textId="77777777" w:rsidR="00071139" w:rsidRPr="00C516BD" w:rsidRDefault="00C516BD" w:rsidP="00C516BD">
      <w:pPr>
        <w:spacing w:after="120"/>
        <w:ind w:firstLine="851"/>
        <w:jc w:val="both"/>
        <w:outlineLvl w:val="0"/>
        <w:rPr>
          <w:color w:val="000000"/>
        </w:rPr>
      </w:pPr>
      <w:r w:rsidRPr="00C516BD">
        <w:rPr>
          <w:color w:val="000000"/>
        </w:rPr>
        <w:t>-</w:t>
      </w:r>
      <w:r>
        <w:rPr>
          <w:color w:val="000000"/>
        </w:rPr>
        <w:t xml:space="preserve"> </w:t>
      </w:r>
      <w:r w:rsidR="00071139" w:rsidRPr="00C516BD">
        <w:rPr>
          <w:color w:val="000000"/>
        </w:rPr>
        <w:t>les autres pièces du dossier.</w:t>
      </w:r>
    </w:p>
    <w:p w14:paraId="336F30A8" w14:textId="77777777" w:rsidR="00071139" w:rsidRPr="00927FEE" w:rsidRDefault="00071139" w:rsidP="00071139">
      <w:pPr>
        <w:spacing w:after="120"/>
        <w:ind w:firstLine="851"/>
        <w:jc w:val="both"/>
        <w:outlineLvl w:val="0"/>
        <w:rPr>
          <w:color w:val="000000"/>
        </w:rPr>
      </w:pPr>
      <w:r w:rsidRPr="00927FEE">
        <w:rPr>
          <w:color w:val="000000"/>
        </w:rPr>
        <w:t>Vu :</w:t>
      </w:r>
    </w:p>
    <w:p w14:paraId="4BAA7EAA" w14:textId="77777777" w:rsidR="00413913" w:rsidRPr="00927FEE" w:rsidRDefault="00071139" w:rsidP="00071139">
      <w:pPr>
        <w:spacing w:after="120"/>
        <w:ind w:firstLine="851"/>
        <w:jc w:val="both"/>
        <w:rPr>
          <w:color w:val="000000"/>
        </w:rPr>
      </w:pPr>
      <w:r w:rsidRPr="00927FEE">
        <w:rPr>
          <w:color w:val="000000"/>
        </w:rPr>
        <w:t>- la loi organique n° 2004-192 du 27 février 2004 ;</w:t>
      </w:r>
    </w:p>
    <w:p w14:paraId="66CA0D3B" w14:textId="77777777" w:rsidR="00FF73DE" w:rsidRPr="00927FEE" w:rsidRDefault="00071139" w:rsidP="002C068B">
      <w:pPr>
        <w:spacing w:after="120"/>
        <w:ind w:firstLine="851"/>
        <w:jc w:val="both"/>
        <w:rPr>
          <w:color w:val="000000"/>
        </w:rPr>
      </w:pPr>
      <w:r w:rsidRPr="00927FEE">
        <w:rPr>
          <w:color w:val="000000"/>
        </w:rPr>
        <w:t>-</w:t>
      </w:r>
      <w:r w:rsidR="008F4E74">
        <w:rPr>
          <w:color w:val="000000"/>
        </w:rPr>
        <w:t xml:space="preserve"> </w:t>
      </w:r>
      <w:r w:rsidR="00FF73DE" w:rsidRPr="00927FEE">
        <w:rPr>
          <w:color w:val="000000"/>
        </w:rPr>
        <w:t xml:space="preserve">le </w:t>
      </w:r>
      <w:r w:rsidR="00413913" w:rsidRPr="00927FEE">
        <w:rPr>
          <w:color w:val="000000"/>
        </w:rPr>
        <w:t>code de justice administrative.</w:t>
      </w:r>
    </w:p>
    <w:p w14:paraId="706A8997" w14:textId="77777777" w:rsidR="00FF73DE" w:rsidRPr="00927FEE" w:rsidRDefault="00FF73DE" w:rsidP="00071139">
      <w:pPr>
        <w:spacing w:after="120"/>
        <w:ind w:firstLine="851"/>
        <w:outlineLvl w:val="0"/>
        <w:rPr>
          <w:color w:val="000000"/>
        </w:rPr>
      </w:pPr>
      <w:r w:rsidRPr="00927FEE">
        <w:rPr>
          <w:color w:val="000000"/>
        </w:rPr>
        <w:t xml:space="preserve">Les parties </w:t>
      </w:r>
      <w:r w:rsidR="00841756" w:rsidRPr="00927FEE">
        <w:rPr>
          <w:color w:val="000000"/>
        </w:rPr>
        <w:t>ont</w:t>
      </w:r>
      <w:r w:rsidRPr="00927FEE">
        <w:rPr>
          <w:color w:val="000000"/>
        </w:rPr>
        <w:t xml:space="preserve"> été régulièrement a</w:t>
      </w:r>
      <w:r w:rsidR="00EF0176" w:rsidRPr="00927FEE">
        <w:rPr>
          <w:color w:val="000000"/>
        </w:rPr>
        <w:t>verties du jour de l</w:t>
      </w:r>
      <w:r w:rsidR="00B72A08">
        <w:rPr>
          <w:color w:val="000000"/>
        </w:rPr>
        <w:t>’</w:t>
      </w:r>
      <w:r w:rsidR="00841756" w:rsidRPr="00927FEE">
        <w:rPr>
          <w:color w:val="000000"/>
        </w:rPr>
        <w:t>audience.</w:t>
      </w:r>
    </w:p>
    <w:p w14:paraId="422D5B0B" w14:textId="77777777" w:rsidR="00FF73DE" w:rsidRPr="00927FEE" w:rsidRDefault="00841756" w:rsidP="00071139">
      <w:pPr>
        <w:spacing w:after="120"/>
        <w:ind w:firstLine="851"/>
        <w:outlineLvl w:val="0"/>
        <w:rPr>
          <w:color w:val="000000"/>
        </w:rPr>
      </w:pPr>
      <w:r w:rsidRPr="00927FEE">
        <w:rPr>
          <w:color w:val="000000"/>
        </w:rPr>
        <w:t>Ont été</w:t>
      </w:r>
      <w:r w:rsidR="00FF73DE" w:rsidRPr="00927FEE">
        <w:rPr>
          <w:color w:val="000000"/>
        </w:rPr>
        <w:t xml:space="preserve"> entendu</w:t>
      </w:r>
      <w:r w:rsidRPr="00927FEE">
        <w:rPr>
          <w:color w:val="000000"/>
        </w:rPr>
        <w:t>s</w:t>
      </w:r>
      <w:r w:rsidR="00FF73DE" w:rsidRPr="00927FEE">
        <w:rPr>
          <w:color w:val="000000"/>
        </w:rPr>
        <w:t xml:space="preserve"> au cours de l</w:t>
      </w:r>
      <w:r w:rsidR="00B72A08">
        <w:rPr>
          <w:color w:val="000000"/>
        </w:rPr>
        <w:t>’</w:t>
      </w:r>
      <w:r w:rsidR="00FF73DE" w:rsidRPr="00927FEE">
        <w:rPr>
          <w:color w:val="000000"/>
        </w:rPr>
        <w:t>audience publique</w:t>
      </w:r>
      <w:r w:rsidR="00FF6D01" w:rsidRPr="00927FEE">
        <w:rPr>
          <w:color w:val="000000"/>
        </w:rPr>
        <w:t> :</w:t>
      </w:r>
    </w:p>
    <w:p w14:paraId="610A9221" w14:textId="77777777" w:rsidR="00FF73DE" w:rsidRPr="00927FEE" w:rsidRDefault="00FF73DE" w:rsidP="00071139">
      <w:pPr>
        <w:spacing w:after="120"/>
        <w:ind w:firstLine="851"/>
        <w:rPr>
          <w:color w:val="000000"/>
        </w:rPr>
      </w:pPr>
      <w:r w:rsidRPr="00927FEE">
        <w:rPr>
          <w:color w:val="000000"/>
        </w:rPr>
        <w:t xml:space="preserve">- le rapport de </w:t>
      </w:r>
      <w:r w:rsidR="003E0B17" w:rsidRPr="00927FEE">
        <w:rPr>
          <w:color w:val="000000"/>
        </w:rPr>
        <w:t>M. Katz</w:t>
      </w:r>
      <w:r w:rsidR="008A382D" w:rsidRPr="00927FEE">
        <w:rPr>
          <w:color w:val="000000"/>
        </w:rPr>
        <w:t>,</w:t>
      </w:r>
    </w:p>
    <w:p w14:paraId="6D94F3B9" w14:textId="77777777" w:rsidR="00BF0881" w:rsidRPr="00927FEE" w:rsidRDefault="00FF73DE" w:rsidP="00071139">
      <w:pPr>
        <w:spacing w:after="120"/>
        <w:ind w:firstLine="851"/>
        <w:rPr>
          <w:color w:val="000000"/>
        </w:rPr>
      </w:pPr>
      <w:r w:rsidRPr="00927FEE">
        <w:rPr>
          <w:color w:val="000000"/>
        </w:rPr>
        <w:t>- les conclusions de</w:t>
      </w:r>
      <w:r w:rsidR="006E16B2" w:rsidRPr="00927FEE">
        <w:rPr>
          <w:color w:val="000000"/>
        </w:rPr>
        <w:t xml:space="preserve"> Mme Theulier de Saint-Germain</w:t>
      </w:r>
      <w:r w:rsidRPr="00927FEE">
        <w:rPr>
          <w:color w:val="000000"/>
        </w:rPr>
        <w:t xml:space="preserve">, </w:t>
      </w:r>
      <w:r w:rsidR="00F44C2B" w:rsidRPr="00927FEE">
        <w:rPr>
          <w:color w:val="000000"/>
        </w:rPr>
        <w:t>rapporteur public</w:t>
      </w:r>
      <w:r w:rsidR="008A382D" w:rsidRPr="00927FEE">
        <w:rPr>
          <w:color w:val="000000"/>
        </w:rPr>
        <w:t>,</w:t>
      </w:r>
    </w:p>
    <w:p w14:paraId="0656E417" w14:textId="2C0AA41E" w:rsidR="00DC1228" w:rsidRPr="00B0771E" w:rsidRDefault="00BF0881" w:rsidP="00E33393">
      <w:pPr>
        <w:spacing w:after="120"/>
        <w:ind w:firstLine="851"/>
        <w:jc w:val="both"/>
        <w:rPr>
          <w:color w:val="000000"/>
        </w:rPr>
      </w:pPr>
      <w:r w:rsidRPr="00E33393">
        <w:rPr>
          <w:color w:val="000000"/>
        </w:rPr>
        <w:t xml:space="preserve">- </w:t>
      </w:r>
      <w:r w:rsidRPr="003656BA">
        <w:rPr>
          <w:color w:val="000000"/>
        </w:rPr>
        <w:t xml:space="preserve">et les </w:t>
      </w:r>
      <w:r w:rsidR="00DC1228" w:rsidRPr="003656BA">
        <w:rPr>
          <w:color w:val="000000"/>
        </w:rPr>
        <w:t xml:space="preserve">observations de Me </w:t>
      </w:r>
      <w:proofErr w:type="spellStart"/>
      <w:r w:rsidR="00B72A08" w:rsidRPr="003656BA">
        <w:rPr>
          <w:color w:val="000000"/>
        </w:rPr>
        <w:t>Boumba</w:t>
      </w:r>
      <w:proofErr w:type="spellEnd"/>
      <w:r w:rsidR="00B72A08" w:rsidRPr="003656BA">
        <w:rPr>
          <w:color w:val="000000"/>
        </w:rPr>
        <w:t xml:space="preserve">, </w:t>
      </w:r>
      <w:r w:rsidR="00DC1228" w:rsidRPr="003656BA">
        <w:rPr>
          <w:color w:val="000000"/>
        </w:rPr>
        <w:t xml:space="preserve">représentant </w:t>
      </w:r>
      <w:r w:rsidR="00B72A08" w:rsidRPr="003656BA">
        <w:rPr>
          <w:color w:val="000000"/>
        </w:rPr>
        <w:t>les requérants,</w:t>
      </w:r>
      <w:r w:rsidR="00DC1228" w:rsidRPr="003656BA">
        <w:rPr>
          <w:color w:val="000000"/>
        </w:rPr>
        <w:t xml:space="preserve"> et de M</w:t>
      </w:r>
      <w:r w:rsidR="00E33393">
        <w:rPr>
          <w:color w:val="000000"/>
        </w:rPr>
        <w:t>me Bernier</w:t>
      </w:r>
      <w:r w:rsidR="00B72A08" w:rsidRPr="00B0771E">
        <w:rPr>
          <w:color w:val="000000"/>
        </w:rPr>
        <w:t>, représentant le centre hospitalier de la Polynésie française</w:t>
      </w:r>
      <w:r w:rsidR="00DC1228" w:rsidRPr="00B0771E">
        <w:rPr>
          <w:color w:val="000000"/>
        </w:rPr>
        <w:t>.</w:t>
      </w:r>
    </w:p>
    <w:p w14:paraId="7A4216F4" w14:textId="77777777" w:rsidR="00B0771E" w:rsidRDefault="00B0771E" w:rsidP="00071139">
      <w:pPr>
        <w:spacing w:after="120"/>
        <w:ind w:firstLine="851"/>
        <w:jc w:val="both"/>
        <w:rPr>
          <w:color w:val="000000"/>
        </w:rPr>
      </w:pPr>
    </w:p>
    <w:p w14:paraId="4E78FEC7" w14:textId="583EBF69" w:rsidR="009268E8" w:rsidRDefault="002C068B" w:rsidP="00071139">
      <w:pPr>
        <w:spacing w:after="120"/>
        <w:ind w:firstLine="851"/>
        <w:jc w:val="both"/>
        <w:rPr>
          <w:color w:val="000000"/>
        </w:rPr>
      </w:pPr>
      <w:r>
        <w:rPr>
          <w:color w:val="000000"/>
        </w:rPr>
        <w:t>Considérant ce qui suit :</w:t>
      </w:r>
    </w:p>
    <w:p w14:paraId="12D2E985" w14:textId="6A3E2C58" w:rsidR="00887E0A" w:rsidRDefault="002C068B" w:rsidP="00E33393">
      <w:pPr>
        <w:spacing w:after="120"/>
        <w:ind w:firstLine="851"/>
        <w:jc w:val="both"/>
      </w:pPr>
      <w:r>
        <w:rPr>
          <w:color w:val="000000"/>
        </w:rPr>
        <w:t xml:space="preserve">1. </w:t>
      </w:r>
      <w:r w:rsidR="005B6FD6">
        <w:rPr>
          <w:color w:val="000000"/>
        </w:rPr>
        <w:t xml:space="preserve">Sophie </w:t>
      </w:r>
      <w:r w:rsidR="00112525">
        <w:rPr>
          <w:color w:val="000000"/>
        </w:rPr>
        <w:t xml:space="preserve">T. </w:t>
      </w:r>
      <w:r w:rsidR="00027C5F">
        <w:rPr>
          <w:color w:val="000000"/>
        </w:rPr>
        <w:t>souffrait d</w:t>
      </w:r>
      <w:r w:rsidR="00B72A08">
        <w:rPr>
          <w:color w:val="000000"/>
        </w:rPr>
        <w:t>’</w:t>
      </w:r>
      <w:r w:rsidR="00027C5F">
        <w:rPr>
          <w:color w:val="000000"/>
        </w:rPr>
        <w:t>un adénocarcinome du sein pour</w:t>
      </w:r>
      <w:r w:rsidR="00CD0CC1">
        <w:rPr>
          <w:color w:val="000000"/>
        </w:rPr>
        <w:t xml:space="preserve"> lequel elle était traitée par </w:t>
      </w:r>
      <w:r w:rsidR="00027C5F">
        <w:rPr>
          <w:color w:val="000000"/>
        </w:rPr>
        <w:t xml:space="preserve">chimiothérapie </w:t>
      </w:r>
      <w:r w:rsidR="00CD0CC1">
        <w:rPr>
          <w:color w:val="000000"/>
        </w:rPr>
        <w:t xml:space="preserve">palliative </w:t>
      </w:r>
      <w:r w:rsidR="00027C5F">
        <w:rPr>
          <w:color w:val="000000"/>
        </w:rPr>
        <w:t>réalisé</w:t>
      </w:r>
      <w:r w:rsidR="00C516BD">
        <w:rPr>
          <w:color w:val="000000"/>
        </w:rPr>
        <w:t>e</w:t>
      </w:r>
      <w:r w:rsidR="00027C5F">
        <w:rPr>
          <w:color w:val="000000"/>
        </w:rPr>
        <w:t xml:space="preserve"> au centre hospitalier de la Polynésie française. </w:t>
      </w:r>
      <w:r w:rsidR="005B6FD6">
        <w:rPr>
          <w:color w:val="000000"/>
        </w:rPr>
        <w:t>Elle est décédée le 16 janvier 2015 des suites de ce cancer, en raison de métastases cérébrales et d</w:t>
      </w:r>
      <w:r w:rsidR="00B72A08">
        <w:rPr>
          <w:color w:val="000000"/>
        </w:rPr>
        <w:t>’</w:t>
      </w:r>
      <w:r w:rsidR="005B6FD6">
        <w:rPr>
          <w:color w:val="000000"/>
        </w:rPr>
        <w:t xml:space="preserve">une hypertension </w:t>
      </w:r>
      <w:r w:rsidR="005B6FD6">
        <w:rPr>
          <w:color w:val="000000"/>
        </w:rPr>
        <w:lastRenderedPageBreak/>
        <w:t xml:space="preserve">intracrânienne. </w:t>
      </w:r>
      <w:r w:rsidR="00CD0CC1">
        <w:rPr>
          <w:color w:val="000000"/>
        </w:rPr>
        <w:t>Le 26 mai 2014, alors qu</w:t>
      </w:r>
      <w:r w:rsidR="00B72A08">
        <w:rPr>
          <w:color w:val="000000"/>
        </w:rPr>
        <w:t>’</w:t>
      </w:r>
      <w:r w:rsidR="00CD0CC1">
        <w:rPr>
          <w:color w:val="000000"/>
        </w:rPr>
        <w:t xml:space="preserve">elle recevait </w:t>
      </w:r>
      <w:r w:rsidR="00C963C0">
        <w:rPr>
          <w:color w:val="000000"/>
        </w:rPr>
        <w:t>son</w:t>
      </w:r>
      <w:r w:rsidR="00CD0CC1">
        <w:rPr>
          <w:color w:val="000000"/>
        </w:rPr>
        <w:t xml:space="preserve"> traitement</w:t>
      </w:r>
      <w:r w:rsidR="00C963C0">
        <w:rPr>
          <w:color w:val="000000"/>
        </w:rPr>
        <w:t xml:space="preserve"> de chimiothérapie</w:t>
      </w:r>
      <w:r w:rsidR="00CD0CC1">
        <w:rPr>
          <w:color w:val="000000"/>
        </w:rPr>
        <w:t xml:space="preserve">, elle a </w:t>
      </w:r>
      <w:r w:rsidR="00C516BD">
        <w:rPr>
          <w:color w:val="000000"/>
        </w:rPr>
        <w:t>été victime d</w:t>
      </w:r>
      <w:r w:rsidR="00B72A08">
        <w:rPr>
          <w:color w:val="000000"/>
        </w:rPr>
        <w:t>’</w:t>
      </w:r>
      <w:r w:rsidR="00C516BD">
        <w:rPr>
          <w:color w:val="000000"/>
        </w:rPr>
        <w:t>une extravasation</w:t>
      </w:r>
      <w:r w:rsidR="00CD0CC1">
        <w:rPr>
          <w:color w:val="000000"/>
        </w:rPr>
        <w:t xml:space="preserve"> </w:t>
      </w:r>
      <w:r w:rsidR="00CD0F64" w:rsidRPr="00365092">
        <w:t>(épanchement du liquide inject</w:t>
      </w:r>
      <w:r w:rsidR="00CD0F64">
        <w:t xml:space="preserve">é dans les tissus environnants). Cela a </w:t>
      </w:r>
      <w:r w:rsidR="00CD0F64">
        <w:rPr>
          <w:color w:val="000000"/>
        </w:rPr>
        <w:t xml:space="preserve">entrainé la </w:t>
      </w:r>
      <w:r w:rsidR="00CD0CC1">
        <w:rPr>
          <w:color w:val="000000"/>
        </w:rPr>
        <w:t>diffusion du produit qui lui ét</w:t>
      </w:r>
      <w:r w:rsidR="00CD0F64">
        <w:rPr>
          <w:color w:val="000000"/>
        </w:rPr>
        <w:t>é administré dans d</w:t>
      </w:r>
      <w:r w:rsidR="00F43C91">
        <w:rPr>
          <w:color w:val="000000"/>
        </w:rPr>
        <w:t>es</w:t>
      </w:r>
      <w:r w:rsidR="00CD0CC1">
        <w:rPr>
          <w:color w:val="000000"/>
        </w:rPr>
        <w:t xml:space="preserve"> tissus </w:t>
      </w:r>
      <w:r w:rsidR="00CD0F64">
        <w:rPr>
          <w:color w:val="000000"/>
        </w:rPr>
        <w:t>du sein et du cou</w:t>
      </w:r>
      <w:r w:rsidR="00EA2EB5">
        <w:rPr>
          <w:color w:val="000000"/>
        </w:rPr>
        <w:t>, situés à proximité de</w:t>
      </w:r>
      <w:r w:rsidR="00CD0CC1">
        <w:rPr>
          <w:color w:val="000000"/>
        </w:rPr>
        <w:t xml:space="preserve"> </w:t>
      </w:r>
      <w:r w:rsidR="00A552A8">
        <w:rPr>
          <w:color w:val="000000"/>
        </w:rPr>
        <w:t>la chambre implantable</w:t>
      </w:r>
      <w:r w:rsidR="00CD0CC1">
        <w:rPr>
          <w:color w:val="000000"/>
        </w:rPr>
        <w:t xml:space="preserve">. </w:t>
      </w:r>
      <w:r w:rsidR="00F43C91">
        <w:rPr>
          <w:color w:val="000000"/>
        </w:rPr>
        <w:t xml:space="preserve">La toxicité </w:t>
      </w:r>
      <w:r w:rsidR="00891F65">
        <w:rPr>
          <w:color w:val="000000"/>
        </w:rPr>
        <w:t>du</w:t>
      </w:r>
      <w:r w:rsidR="00F43C91">
        <w:rPr>
          <w:color w:val="000000"/>
        </w:rPr>
        <w:t xml:space="preserve"> produit a </w:t>
      </w:r>
      <w:r w:rsidR="00CC332D">
        <w:rPr>
          <w:color w:val="000000"/>
        </w:rPr>
        <w:t>causé</w:t>
      </w:r>
      <w:r w:rsidR="00F43C91">
        <w:rPr>
          <w:color w:val="000000"/>
        </w:rPr>
        <w:t xml:space="preserve"> </w:t>
      </w:r>
      <w:r w:rsidR="00D8703D">
        <w:rPr>
          <w:color w:val="000000"/>
        </w:rPr>
        <w:t>des douleurs</w:t>
      </w:r>
      <w:r w:rsidR="00891F65">
        <w:rPr>
          <w:color w:val="000000"/>
        </w:rPr>
        <w:t xml:space="preserve"> et</w:t>
      </w:r>
      <w:r w:rsidR="00D8703D">
        <w:rPr>
          <w:color w:val="000000"/>
        </w:rPr>
        <w:t xml:space="preserve"> </w:t>
      </w:r>
      <w:r w:rsidR="00F43C91">
        <w:rPr>
          <w:color w:val="000000"/>
        </w:rPr>
        <w:t>une</w:t>
      </w:r>
      <w:r w:rsidR="00D8703D">
        <w:rPr>
          <w:color w:val="000000"/>
        </w:rPr>
        <w:t xml:space="preserve"> nécrose des tissus affectés, </w:t>
      </w:r>
      <w:r w:rsidR="00F43C91">
        <w:rPr>
          <w:color w:val="000000"/>
        </w:rPr>
        <w:t xml:space="preserve">ce qui a notamment nécessité </w:t>
      </w:r>
      <w:r w:rsidR="00CC332D">
        <w:rPr>
          <w:color w:val="000000"/>
        </w:rPr>
        <w:t>douze</w:t>
      </w:r>
      <w:r w:rsidR="00F43C91">
        <w:rPr>
          <w:color w:val="000000"/>
        </w:rPr>
        <w:t xml:space="preserve"> interventions</w:t>
      </w:r>
      <w:r w:rsidR="00D8703D">
        <w:rPr>
          <w:color w:val="000000"/>
        </w:rPr>
        <w:t xml:space="preserve"> chirurgicales</w:t>
      </w:r>
      <w:r w:rsidR="00CC332D">
        <w:rPr>
          <w:color w:val="000000"/>
        </w:rPr>
        <w:t xml:space="preserve"> avec greffe de peau</w:t>
      </w:r>
      <w:r w:rsidR="00F43C91">
        <w:rPr>
          <w:color w:val="000000"/>
        </w:rPr>
        <w:t xml:space="preserve">. </w:t>
      </w:r>
      <w:r w:rsidR="00CD0CC1">
        <w:rPr>
          <w:color w:val="000000"/>
        </w:rPr>
        <w:t>Par leur requête, présentée en leurs qualités d</w:t>
      </w:r>
      <w:r w:rsidR="00B72A08">
        <w:rPr>
          <w:color w:val="000000"/>
        </w:rPr>
        <w:t>’</w:t>
      </w:r>
      <w:r w:rsidR="00CD0CC1">
        <w:rPr>
          <w:color w:val="000000"/>
        </w:rPr>
        <w:t xml:space="preserve">héritiers de Sophie </w:t>
      </w:r>
      <w:r w:rsidR="00112525">
        <w:rPr>
          <w:color w:val="000000"/>
        </w:rPr>
        <w:t>T.</w:t>
      </w:r>
      <w:r w:rsidR="00CD0CC1">
        <w:rPr>
          <w:color w:val="000000"/>
        </w:rPr>
        <w:t xml:space="preserve">, </w:t>
      </w:r>
      <w:r w:rsidR="00112525" w:rsidRPr="00927FEE">
        <w:rPr>
          <w:color w:val="000000"/>
        </w:rPr>
        <w:t>M. </w:t>
      </w:r>
      <w:r w:rsidR="00112525">
        <w:rPr>
          <w:color w:val="000000"/>
        </w:rPr>
        <w:t xml:space="preserve">Jules </w:t>
      </w:r>
      <w:proofErr w:type="gramStart"/>
      <w:r w:rsidR="00112525">
        <w:rPr>
          <w:color w:val="000000"/>
        </w:rPr>
        <w:t>T. ,</w:t>
      </w:r>
      <w:proofErr w:type="gramEnd"/>
      <w:r w:rsidR="00112525">
        <w:rPr>
          <w:color w:val="000000"/>
        </w:rPr>
        <w:t xml:space="preserve"> M.</w:t>
      </w:r>
      <w:r w:rsidR="00112525" w:rsidRPr="00927FEE">
        <w:rPr>
          <w:color w:val="000000"/>
        </w:rPr>
        <w:t> </w:t>
      </w:r>
      <w:proofErr w:type="spellStart"/>
      <w:r w:rsidR="00112525">
        <w:rPr>
          <w:color w:val="000000"/>
        </w:rPr>
        <w:t>Roura</w:t>
      </w:r>
      <w:proofErr w:type="spellEnd"/>
      <w:r w:rsidR="00112525">
        <w:rPr>
          <w:color w:val="000000"/>
        </w:rPr>
        <w:t xml:space="preserve"> T.</w:t>
      </w:r>
      <w:r w:rsidR="00112525" w:rsidRPr="00927FEE">
        <w:rPr>
          <w:color w:val="000000"/>
        </w:rPr>
        <w:t xml:space="preserve">, </w:t>
      </w:r>
      <w:r w:rsidR="00112525">
        <w:rPr>
          <w:color w:val="000000"/>
        </w:rPr>
        <w:t xml:space="preserve">Mme </w:t>
      </w:r>
      <w:proofErr w:type="spellStart"/>
      <w:r w:rsidR="00112525">
        <w:rPr>
          <w:color w:val="000000"/>
        </w:rPr>
        <w:t>Rarani</w:t>
      </w:r>
      <w:proofErr w:type="spellEnd"/>
      <w:r w:rsidR="00112525">
        <w:rPr>
          <w:color w:val="000000"/>
        </w:rPr>
        <w:t xml:space="preserve"> T., Mme </w:t>
      </w:r>
      <w:proofErr w:type="spellStart"/>
      <w:r w:rsidR="00112525">
        <w:rPr>
          <w:color w:val="000000"/>
        </w:rPr>
        <w:t>Roami</w:t>
      </w:r>
      <w:proofErr w:type="spellEnd"/>
      <w:r w:rsidR="00112525">
        <w:rPr>
          <w:color w:val="000000"/>
        </w:rPr>
        <w:t xml:space="preserve"> T., Mme </w:t>
      </w:r>
      <w:proofErr w:type="spellStart"/>
      <w:r w:rsidR="00112525">
        <w:rPr>
          <w:color w:val="000000"/>
        </w:rPr>
        <w:t>Ruita</w:t>
      </w:r>
      <w:proofErr w:type="spellEnd"/>
      <w:r w:rsidR="00112525">
        <w:rPr>
          <w:color w:val="000000"/>
        </w:rPr>
        <w:t xml:space="preserve"> T., </w:t>
      </w:r>
      <w:r w:rsidR="00112525" w:rsidRPr="00927FEE">
        <w:rPr>
          <w:color w:val="000000"/>
        </w:rPr>
        <w:t>M. </w:t>
      </w:r>
      <w:r w:rsidR="00112525">
        <w:rPr>
          <w:color w:val="000000"/>
        </w:rPr>
        <w:t xml:space="preserve">Jules T., </w:t>
      </w:r>
      <w:r w:rsidR="00112525" w:rsidRPr="00927FEE">
        <w:rPr>
          <w:color w:val="000000"/>
        </w:rPr>
        <w:t>M. </w:t>
      </w:r>
      <w:r w:rsidR="00112525">
        <w:rPr>
          <w:color w:val="000000"/>
        </w:rPr>
        <w:t xml:space="preserve">Rod </w:t>
      </w:r>
      <w:proofErr w:type="spellStart"/>
      <w:r w:rsidR="00112525">
        <w:rPr>
          <w:color w:val="000000"/>
        </w:rPr>
        <w:t>Tefaarere</w:t>
      </w:r>
      <w:proofErr w:type="spellEnd"/>
      <w:r w:rsidR="00112525">
        <w:rPr>
          <w:color w:val="000000"/>
        </w:rPr>
        <w:t xml:space="preserve"> T. et M. </w:t>
      </w:r>
      <w:proofErr w:type="spellStart"/>
      <w:r w:rsidR="00112525">
        <w:rPr>
          <w:color w:val="000000"/>
        </w:rPr>
        <w:t>Vehia</w:t>
      </w:r>
      <w:proofErr w:type="spellEnd"/>
      <w:r w:rsidR="00112525">
        <w:rPr>
          <w:color w:val="000000"/>
        </w:rPr>
        <w:t xml:space="preserve"> </w:t>
      </w:r>
      <w:proofErr w:type="spellStart"/>
      <w:r w:rsidR="00112525">
        <w:rPr>
          <w:color w:val="000000"/>
        </w:rPr>
        <w:t>Pahe’e</w:t>
      </w:r>
      <w:proofErr w:type="spellEnd"/>
      <w:r w:rsidR="00112525">
        <w:rPr>
          <w:color w:val="000000"/>
        </w:rPr>
        <w:t xml:space="preserve"> T</w:t>
      </w:r>
      <w:r w:rsidR="00CD0CC1">
        <w:rPr>
          <w:color w:val="000000"/>
        </w:rPr>
        <w:t xml:space="preserve">, enfants de la défunte, demandent la condamnation du centre hospitalier de la Polynésie française à les indemniser des préjudices subis par la victime de son vivant à raison de </w:t>
      </w:r>
      <w:r w:rsidR="00D75170">
        <w:rPr>
          <w:color w:val="000000"/>
        </w:rPr>
        <w:t>l</w:t>
      </w:r>
      <w:r w:rsidR="00B72A08">
        <w:rPr>
          <w:color w:val="000000"/>
        </w:rPr>
        <w:t>’</w:t>
      </w:r>
      <w:r w:rsidR="00D75170">
        <w:rPr>
          <w:color w:val="000000"/>
        </w:rPr>
        <w:t>extravasation survenue le 26 mai 2</w:t>
      </w:r>
      <w:r w:rsidR="00C516BD">
        <w:rPr>
          <w:color w:val="000000"/>
        </w:rPr>
        <w:t>014 et du retard dans l</w:t>
      </w:r>
      <w:r w:rsidR="00D75170">
        <w:rPr>
          <w:color w:val="000000"/>
        </w:rPr>
        <w:t>a prise en charge</w:t>
      </w:r>
      <w:r w:rsidR="00C516BD">
        <w:rPr>
          <w:color w:val="000000"/>
        </w:rPr>
        <w:t xml:space="preserve"> des conséquences de cet accident.</w:t>
      </w:r>
    </w:p>
    <w:p w14:paraId="405542E5" w14:textId="6B8CBD74" w:rsidR="00D75170" w:rsidRPr="003656BA" w:rsidRDefault="00E33393" w:rsidP="00D75170">
      <w:pPr>
        <w:spacing w:after="120"/>
        <w:jc w:val="both"/>
      </w:pPr>
      <w:r w:rsidRPr="003656BA">
        <w:t xml:space="preserve">             </w:t>
      </w:r>
      <w:r w:rsidR="00D75170" w:rsidRPr="003656BA">
        <w:rPr>
          <w:u w:val="single"/>
        </w:rPr>
        <w:t>Sur la responsabilité du centre hospitalier de la Polynésie française</w:t>
      </w:r>
      <w:r w:rsidR="00D75170" w:rsidRPr="003656BA">
        <w:t> :</w:t>
      </w:r>
    </w:p>
    <w:p w14:paraId="21F43225" w14:textId="0A9A7A2D" w:rsidR="0094325B" w:rsidRPr="0094325B" w:rsidRDefault="00E33393" w:rsidP="0094325B">
      <w:pPr>
        <w:spacing w:after="120"/>
        <w:jc w:val="both"/>
        <w:rPr>
          <w:i/>
        </w:rPr>
      </w:pPr>
      <w:r>
        <w:rPr>
          <w:i/>
        </w:rPr>
        <w:t xml:space="preserve">             </w:t>
      </w:r>
      <w:r w:rsidR="0094325B" w:rsidRPr="0094325B">
        <w:rPr>
          <w:i/>
        </w:rPr>
        <w:t xml:space="preserve">En ce qui concerne la responsabilité </w:t>
      </w:r>
      <w:r w:rsidR="0094325B">
        <w:rPr>
          <w:i/>
        </w:rPr>
        <w:t>sans</w:t>
      </w:r>
      <w:r w:rsidR="0094325B" w:rsidRPr="0094325B">
        <w:rPr>
          <w:i/>
        </w:rPr>
        <w:t xml:space="preserve"> faute :</w:t>
      </w:r>
    </w:p>
    <w:p w14:paraId="30347EF3" w14:textId="583F774F" w:rsidR="0094325B" w:rsidRDefault="0094325B" w:rsidP="00E33393">
      <w:pPr>
        <w:spacing w:after="120"/>
        <w:ind w:firstLine="851"/>
        <w:jc w:val="both"/>
      </w:pPr>
      <w:r>
        <w:t>2. I</w:t>
      </w:r>
      <w:r w:rsidRPr="00365092">
        <w:t>l résulte de l</w:t>
      </w:r>
      <w:r w:rsidR="00B72A08">
        <w:t>’</w:t>
      </w:r>
      <w:r w:rsidRPr="00365092">
        <w:t>instruction, notamment du rapport de l</w:t>
      </w:r>
      <w:r w:rsidR="00B72A08">
        <w:t>’</w:t>
      </w:r>
      <w:r w:rsidRPr="00365092">
        <w:t>expertise ordonnée en référé, que lors du traitement d</w:t>
      </w:r>
      <w:r w:rsidR="00B72A08">
        <w:t>’</w:t>
      </w:r>
      <w:r w:rsidRPr="00365092">
        <w:t>un patient par chimiothérapie au moyen d</w:t>
      </w:r>
      <w:r w:rsidR="00B72A08">
        <w:t>’</w:t>
      </w:r>
      <w:r w:rsidRPr="00365092">
        <w:t>une injection dans une chambre implantable, une extravasation peut survenir pour de multiples raisons, alors même que la mise en place du site implantable, la pose du cathéter et les vérifications préalables à l</w:t>
      </w:r>
      <w:r w:rsidR="00B72A08">
        <w:t>’</w:t>
      </w:r>
      <w:r w:rsidRPr="00365092">
        <w:t xml:space="preserve">injection du produit ont été réalisées dans </w:t>
      </w:r>
      <w:r>
        <w:t>le respect des règles de l</w:t>
      </w:r>
      <w:r w:rsidR="00B72A08">
        <w:t>’</w:t>
      </w:r>
      <w:r>
        <w:t>art. Ce même rapport d</w:t>
      </w:r>
      <w:r w:rsidR="00B72A08">
        <w:t>’</w:t>
      </w:r>
      <w:r>
        <w:t>expertise indique que la chimiothérapie anti-cancéreuse présente des risques de toxicités aigües entrainant des nécroses cutanées étendues, notamment dans l</w:t>
      </w:r>
      <w:r w:rsidR="00B72A08">
        <w:t>’</w:t>
      </w:r>
      <w:r>
        <w:t>hypothèse d</w:t>
      </w:r>
      <w:r w:rsidR="00B72A08">
        <w:t>’</w:t>
      </w:r>
      <w:r>
        <w:t>une extravasation, ce qui survient</w:t>
      </w:r>
      <w:r w:rsidRPr="0094325B">
        <w:t xml:space="preserve"> </w:t>
      </w:r>
      <w:r>
        <w:t xml:space="preserve">dans 3 % des cas. Ainsi, si la chimiothérapie administrée à Sophie </w:t>
      </w:r>
      <w:r w:rsidR="00112525">
        <w:t xml:space="preserve">T. </w:t>
      </w:r>
      <w:r>
        <w:t>présentait un risque connu d</w:t>
      </w:r>
      <w:r w:rsidR="00B72A08">
        <w:t>’</w:t>
      </w:r>
      <w:r>
        <w:t>extravasation, la réalisation de ce risque ne peut être qualifiée d</w:t>
      </w:r>
      <w:r w:rsidR="00B72A08">
        <w:t>’</w:t>
      </w:r>
      <w:r>
        <w:t>exceptionnelle. Au demeurant, les dommages résultant de l</w:t>
      </w:r>
      <w:r w:rsidR="00B72A08">
        <w:t>’</w:t>
      </w:r>
      <w:r>
        <w:t xml:space="preserve">extravasation dont Sophie </w:t>
      </w:r>
      <w:r w:rsidR="00112525">
        <w:t xml:space="preserve">T. </w:t>
      </w:r>
      <w:r>
        <w:t>a été victime ne présentent pas un caractère d</w:t>
      </w:r>
      <w:r w:rsidR="00B72A08">
        <w:t>’</w:t>
      </w:r>
      <w:r>
        <w:t>extrême gravité. Par suite, la responsabilité sans faute du centre hospitalier de la Polynésie française ne saurait être engagée.</w:t>
      </w:r>
    </w:p>
    <w:p w14:paraId="68F6EB05" w14:textId="245779A5" w:rsidR="0094325B" w:rsidRPr="0094325B" w:rsidRDefault="00E33393" w:rsidP="0094325B">
      <w:pPr>
        <w:spacing w:after="120"/>
        <w:jc w:val="both"/>
        <w:rPr>
          <w:i/>
        </w:rPr>
      </w:pPr>
      <w:r>
        <w:rPr>
          <w:i/>
        </w:rPr>
        <w:t xml:space="preserve">               </w:t>
      </w:r>
      <w:r w:rsidR="0094325B" w:rsidRPr="0094325B">
        <w:rPr>
          <w:i/>
        </w:rPr>
        <w:t>En ce qui concerne la responsabilité pour faute :</w:t>
      </w:r>
    </w:p>
    <w:p w14:paraId="63A3083D" w14:textId="4A1E38F3" w:rsidR="00B92795" w:rsidRDefault="0094325B" w:rsidP="00E33393">
      <w:pPr>
        <w:spacing w:after="120"/>
        <w:ind w:firstLine="851"/>
        <w:jc w:val="both"/>
      </w:pPr>
      <w:r>
        <w:t>3</w:t>
      </w:r>
      <w:r w:rsidR="00B92795">
        <w:t>.</w:t>
      </w:r>
      <w:r>
        <w:t xml:space="preserve"> I</w:t>
      </w:r>
      <w:r w:rsidR="00145189" w:rsidRPr="00365092">
        <w:t>l résulte de l</w:t>
      </w:r>
      <w:r w:rsidR="00B72A08">
        <w:t>’</w:t>
      </w:r>
      <w:r w:rsidR="00145189" w:rsidRPr="00365092">
        <w:t>instruction, notamment du rapport d</w:t>
      </w:r>
      <w:r w:rsidR="00B72A08">
        <w:t>’</w:t>
      </w:r>
      <w:r w:rsidR="00145189" w:rsidRPr="00365092">
        <w:t xml:space="preserve">expertise </w:t>
      </w:r>
      <w:r>
        <w:t xml:space="preserve">précité </w:t>
      </w:r>
      <w:r w:rsidR="00D561F6">
        <w:t xml:space="preserve">que lors du traitement subi par Sophie </w:t>
      </w:r>
      <w:r w:rsidR="00112525">
        <w:t>T.</w:t>
      </w:r>
      <w:r w:rsidR="00D561F6">
        <w:t>,</w:t>
      </w:r>
      <w:r>
        <w:t xml:space="preserve"> </w:t>
      </w:r>
      <w:r w:rsidRPr="00365092">
        <w:t>la mise en place du site implantable, la pose du cathéter et les vérifications préalables à l</w:t>
      </w:r>
      <w:r w:rsidR="00B72A08">
        <w:t>’</w:t>
      </w:r>
      <w:r w:rsidRPr="00365092">
        <w:t xml:space="preserve">injection du produit ont été réalisées dans </w:t>
      </w:r>
      <w:r>
        <w:t>le respect des règles de l</w:t>
      </w:r>
      <w:r w:rsidR="00B72A08">
        <w:t>’</w:t>
      </w:r>
      <w:r>
        <w:t xml:space="preserve">art. </w:t>
      </w:r>
      <w:r w:rsidR="00B92795">
        <w:t>L</w:t>
      </w:r>
      <w:r w:rsidR="00B72A08">
        <w:t>’</w:t>
      </w:r>
      <w:r>
        <w:t>expert a</w:t>
      </w:r>
      <w:r w:rsidR="00B92795">
        <w:t xml:space="preserve"> </w:t>
      </w:r>
      <w:r w:rsidR="00D561F6">
        <w:t xml:space="preserve">aussi </w:t>
      </w:r>
      <w:r w:rsidR="00B92795" w:rsidRPr="00365092">
        <w:t>indiqué qu</w:t>
      </w:r>
      <w:r w:rsidR="00B72A08">
        <w:t>’</w:t>
      </w:r>
      <w:r w:rsidR="00B92795" w:rsidRPr="00365092">
        <w:t xml:space="preserve">une radiographie de contrôle avait été </w:t>
      </w:r>
      <w:r w:rsidR="0001013C">
        <w:t xml:space="preserve">réalisée, sans rien </w:t>
      </w:r>
      <w:r w:rsidR="00D561F6">
        <w:t>montrer</w:t>
      </w:r>
      <w:r w:rsidR="00B92795">
        <w:t xml:space="preserve"> </w:t>
      </w:r>
      <w:r w:rsidR="0001013C">
        <w:t>d</w:t>
      </w:r>
      <w:r w:rsidR="00B72A08">
        <w:t>’</w:t>
      </w:r>
      <w:r w:rsidR="0001013C">
        <w:t xml:space="preserve">anormal, </w:t>
      </w:r>
      <w:r w:rsidR="00B92795" w:rsidRPr="00365092">
        <w:t>et que l</w:t>
      </w:r>
      <w:r w:rsidR="00B72A08">
        <w:t>’</w:t>
      </w:r>
      <w:r w:rsidR="00B92795" w:rsidRPr="00365092">
        <w:t>infirmière s</w:t>
      </w:r>
      <w:r w:rsidR="00B72A08">
        <w:t>’</w:t>
      </w:r>
      <w:r w:rsidR="00B92795" w:rsidRPr="00365092">
        <w:t>était assurée de l</w:t>
      </w:r>
      <w:r w:rsidR="00B72A08">
        <w:t>’</w:t>
      </w:r>
      <w:r w:rsidR="00B92795" w:rsidRPr="00365092">
        <w:t>existence d</w:t>
      </w:r>
      <w:r w:rsidR="00B72A08">
        <w:t>’</w:t>
      </w:r>
      <w:r w:rsidR="00B92795" w:rsidRPr="00365092">
        <w:t>un « retour veineux » au moment de l</w:t>
      </w:r>
      <w:r w:rsidR="00B72A08">
        <w:t>’</w:t>
      </w:r>
      <w:r w:rsidR="00B92795" w:rsidRPr="00365092">
        <w:t>injection du produit.</w:t>
      </w:r>
      <w:r>
        <w:t xml:space="preserve"> </w:t>
      </w:r>
      <w:r w:rsidR="00D561F6">
        <w:t xml:space="preserve">Cependant, </w:t>
      </w:r>
      <w:r w:rsidR="00B92795">
        <w:t xml:space="preserve">il résulte </w:t>
      </w:r>
      <w:r>
        <w:t>également</w:t>
      </w:r>
      <w:r w:rsidR="0001013C">
        <w:t xml:space="preserve"> </w:t>
      </w:r>
      <w:r w:rsidR="00B92795">
        <w:t>de l</w:t>
      </w:r>
      <w:r w:rsidR="00B72A08">
        <w:t>’</w:t>
      </w:r>
      <w:r w:rsidR="00B92795">
        <w:t xml:space="preserve">instruction que Sophie </w:t>
      </w:r>
      <w:r w:rsidR="00112525">
        <w:t xml:space="preserve">T. </w:t>
      </w:r>
      <w:r w:rsidR="00B92795">
        <w:t>n</w:t>
      </w:r>
      <w:r w:rsidR="00B72A08">
        <w:t>’</w:t>
      </w:r>
      <w:r w:rsidR="00B92795">
        <w:t xml:space="preserve">a pas bénéficié </w:t>
      </w:r>
      <w:r w:rsidR="0001013C">
        <w:t>d</w:t>
      </w:r>
      <w:r w:rsidR="00B72A08">
        <w:t>’</w:t>
      </w:r>
      <w:r w:rsidR="0001013C">
        <w:t>une surveillance adéquate dans les minutes qui ont suivi l</w:t>
      </w:r>
      <w:r w:rsidR="00B72A08">
        <w:t>’</w:t>
      </w:r>
      <w:r w:rsidR="0001013C">
        <w:t xml:space="preserve">injection </w:t>
      </w:r>
      <w:r w:rsidR="00B92795">
        <w:t xml:space="preserve">du </w:t>
      </w:r>
      <w:r w:rsidR="0001013C">
        <w:t>produit</w:t>
      </w:r>
      <w:r w:rsidR="00B92795">
        <w:t xml:space="preserve"> de chimiothérapie qui lui a été administré le 26 mai 2014, ce qui a conduit à ce qu</w:t>
      </w:r>
      <w:r w:rsidR="00B72A08">
        <w:t>’</w:t>
      </w:r>
      <w:r w:rsidR="00B92795">
        <w:t>un délai de 30 minutes s</w:t>
      </w:r>
      <w:r w:rsidR="00B72A08">
        <w:t>’</w:t>
      </w:r>
      <w:r w:rsidR="00B92795">
        <w:t xml:space="preserve">écoule entre le début du traitement </w:t>
      </w:r>
      <w:r w:rsidR="0001013C">
        <w:t>et le diagnostic d</w:t>
      </w:r>
      <w:r w:rsidR="00B72A08">
        <w:t>’</w:t>
      </w:r>
      <w:r w:rsidR="0001013C">
        <w:t xml:space="preserve">extravasation effectué </w:t>
      </w:r>
      <w:r w:rsidR="00D561F6">
        <w:t>par une infirmière à son arrivée au chevet de la patiente.</w:t>
      </w:r>
      <w:r w:rsidR="00B92795">
        <w:t xml:space="preserve"> Il résulte </w:t>
      </w:r>
      <w:r w:rsidR="00D561F6">
        <w:t>en outre</w:t>
      </w:r>
      <w:r w:rsidR="00B92795">
        <w:t xml:space="preserve"> de l</w:t>
      </w:r>
      <w:r w:rsidR="00B72A08">
        <w:t>’</w:t>
      </w:r>
      <w:r w:rsidR="00B92795">
        <w:t>instruction que la perfusion n</w:t>
      </w:r>
      <w:r w:rsidR="00B72A08">
        <w:t>’</w:t>
      </w:r>
      <w:r w:rsidR="00B92795">
        <w:t>a pas été</w:t>
      </w:r>
      <w:r w:rsidR="00253AF3">
        <w:t xml:space="preserve"> </w:t>
      </w:r>
      <w:r w:rsidR="00E33393">
        <w:t>arrêtée</w:t>
      </w:r>
      <w:r w:rsidR="00B92795">
        <w:t>, comme elle aurait dû l</w:t>
      </w:r>
      <w:r w:rsidR="00B72A08">
        <w:t>’</w:t>
      </w:r>
      <w:r w:rsidR="00B92795">
        <w:t xml:space="preserve">être, immédiatement après le </w:t>
      </w:r>
      <w:r w:rsidR="00D561F6">
        <w:t xml:space="preserve">diagnostic </w:t>
      </w:r>
      <w:r w:rsidR="00B92795">
        <w:t>d</w:t>
      </w:r>
      <w:r w:rsidR="00B72A08">
        <w:t>’</w:t>
      </w:r>
      <w:r w:rsidR="00B92795">
        <w:t>extravasation, un délai de 15 minutes s</w:t>
      </w:r>
      <w:r w:rsidR="00B72A08">
        <w:t>’</w:t>
      </w:r>
      <w:r w:rsidR="00B92795">
        <w:t xml:space="preserve">étant </w:t>
      </w:r>
      <w:r w:rsidR="0001013C">
        <w:t xml:space="preserve">encore écoulé entre </w:t>
      </w:r>
      <w:r w:rsidR="00D561F6">
        <w:t>ce</w:t>
      </w:r>
      <w:r w:rsidR="00B92795">
        <w:t xml:space="preserve"> diagnostic et l</w:t>
      </w:r>
      <w:r w:rsidR="00B72A08">
        <w:t>’</w:t>
      </w:r>
      <w:r w:rsidR="00B92795">
        <w:t>arrêt de l</w:t>
      </w:r>
      <w:r w:rsidR="00B72A08">
        <w:t>’</w:t>
      </w:r>
      <w:r w:rsidR="00B92795">
        <w:t xml:space="preserve">injection. </w:t>
      </w:r>
      <w:r w:rsidR="0001013C">
        <w:t>L</w:t>
      </w:r>
      <w:r w:rsidR="00B72A08">
        <w:t>’</w:t>
      </w:r>
      <w:r w:rsidR="0001013C">
        <w:t>expert a ajouté qu</w:t>
      </w:r>
      <w:r w:rsidR="00B72A08">
        <w:t>’</w:t>
      </w:r>
      <w:r w:rsidR="0001013C">
        <w:t>au moment des faits, il n</w:t>
      </w:r>
      <w:r w:rsidR="00B72A08">
        <w:t>’</w:t>
      </w:r>
      <w:r w:rsidR="0001013C">
        <w:t>existait aucune procédure particulière relative à la prise en charge d</w:t>
      </w:r>
      <w:r w:rsidR="00B72A08">
        <w:t>’</w:t>
      </w:r>
      <w:r w:rsidR="0001013C">
        <w:t xml:space="preserve">une extravasation au sein du centre hospitalier de la Polynésie française, alors que </w:t>
      </w:r>
      <w:r w:rsidR="0001013C" w:rsidRPr="00365092">
        <w:t>l</w:t>
      </w:r>
      <w:r w:rsidR="00B72A08">
        <w:t>’</w:t>
      </w:r>
      <w:r w:rsidR="0001013C" w:rsidRPr="00365092">
        <w:t>injection d</w:t>
      </w:r>
      <w:r w:rsidR="00B72A08">
        <w:t>’</w:t>
      </w:r>
      <w:r w:rsidR="0001013C" w:rsidRPr="00365092">
        <w:t>un produit de chimiothérapie par la voie d</w:t>
      </w:r>
      <w:r w:rsidR="00B72A08">
        <w:t>’</w:t>
      </w:r>
      <w:r w:rsidR="0001013C" w:rsidRPr="00365092">
        <w:t>un cathéter</w:t>
      </w:r>
      <w:r w:rsidR="0001013C">
        <w:t xml:space="preserve"> nécessite </w:t>
      </w:r>
      <w:r w:rsidR="00D561F6">
        <w:t>une</w:t>
      </w:r>
      <w:r w:rsidR="0001013C">
        <w:t xml:space="preserve"> </w:t>
      </w:r>
      <w:r w:rsidR="0001013C" w:rsidRPr="00365092">
        <w:t>surveillance médicale</w:t>
      </w:r>
      <w:r w:rsidR="0001013C">
        <w:t xml:space="preserve"> spécifique avant et pendant le traitement. Ces manquements dans </w:t>
      </w:r>
      <w:r w:rsidR="0001013C" w:rsidRPr="003C5F43">
        <w:t>le diagnostic et la pri</w:t>
      </w:r>
      <w:r w:rsidR="0001013C">
        <w:t>se en charge de l</w:t>
      </w:r>
      <w:r w:rsidR="00B72A08">
        <w:t>’</w:t>
      </w:r>
      <w:r w:rsidR="0001013C">
        <w:t xml:space="preserve">extravasation </w:t>
      </w:r>
      <w:r w:rsidR="00B92795">
        <w:t>sont constitutifs d</w:t>
      </w:r>
      <w:r w:rsidR="00B72A08">
        <w:t>’</w:t>
      </w:r>
      <w:r w:rsidR="00B92795">
        <w:t>une faute de nature à engager la responsabilité du centre hospitalier de la Polynésie française.</w:t>
      </w:r>
    </w:p>
    <w:p w14:paraId="007FFBCF" w14:textId="4D6ECA50" w:rsidR="00586E19" w:rsidRPr="003656BA" w:rsidRDefault="00E33393" w:rsidP="003656BA">
      <w:pPr>
        <w:keepNext/>
        <w:spacing w:after="120"/>
        <w:jc w:val="both"/>
        <w:rPr>
          <w:color w:val="000000"/>
        </w:rPr>
      </w:pPr>
      <w:r w:rsidRPr="003656BA">
        <w:rPr>
          <w:color w:val="000000"/>
        </w:rPr>
        <w:t xml:space="preserve">              </w:t>
      </w:r>
      <w:r w:rsidR="00771113" w:rsidRPr="003656BA">
        <w:rPr>
          <w:color w:val="000000"/>
          <w:u w:val="single"/>
        </w:rPr>
        <w:t>Sur l</w:t>
      </w:r>
      <w:r w:rsidR="00B72A08" w:rsidRPr="003656BA">
        <w:rPr>
          <w:color w:val="000000"/>
          <w:u w:val="single"/>
        </w:rPr>
        <w:t>’</w:t>
      </w:r>
      <w:r w:rsidR="00771113" w:rsidRPr="003656BA">
        <w:rPr>
          <w:color w:val="000000"/>
          <w:u w:val="single"/>
        </w:rPr>
        <w:t>étendue des</w:t>
      </w:r>
      <w:r w:rsidR="00586E19" w:rsidRPr="003656BA">
        <w:rPr>
          <w:color w:val="000000"/>
          <w:u w:val="single"/>
        </w:rPr>
        <w:t xml:space="preserve"> préjudice</w:t>
      </w:r>
      <w:r w:rsidR="00771113" w:rsidRPr="003656BA">
        <w:rPr>
          <w:color w:val="000000"/>
          <w:u w:val="single"/>
        </w:rPr>
        <w:t>s</w:t>
      </w:r>
      <w:r w:rsidR="00586E19" w:rsidRPr="003656BA">
        <w:rPr>
          <w:color w:val="000000"/>
          <w:u w:val="single"/>
        </w:rPr>
        <w:t xml:space="preserve"> réparable</w:t>
      </w:r>
      <w:r w:rsidR="00771113" w:rsidRPr="003656BA">
        <w:rPr>
          <w:color w:val="000000"/>
          <w:u w:val="single"/>
        </w:rPr>
        <w:t>s</w:t>
      </w:r>
      <w:r w:rsidR="00586E19" w:rsidRPr="003656BA">
        <w:rPr>
          <w:color w:val="000000"/>
        </w:rPr>
        <w:t> :</w:t>
      </w:r>
    </w:p>
    <w:p w14:paraId="48EBDA0A" w14:textId="77777777" w:rsidR="00586E19" w:rsidRDefault="00474382" w:rsidP="005D46F8">
      <w:pPr>
        <w:spacing w:after="120"/>
        <w:ind w:firstLine="851"/>
        <w:jc w:val="both"/>
        <w:rPr>
          <w:color w:val="000000"/>
        </w:rPr>
      </w:pPr>
      <w:r>
        <w:rPr>
          <w:color w:val="000000"/>
        </w:rPr>
        <w:t>4</w:t>
      </w:r>
      <w:r w:rsidR="0027259E">
        <w:rPr>
          <w:color w:val="000000"/>
        </w:rPr>
        <w:t xml:space="preserve">. </w:t>
      </w:r>
      <w:r w:rsidR="00586E19" w:rsidRPr="0027259E">
        <w:rPr>
          <w:color w:val="000000"/>
        </w:rPr>
        <w:t>Dans le cas où la faute commise lors de la prise en charge ou le traitement d</w:t>
      </w:r>
      <w:r w:rsidR="00B72A08">
        <w:rPr>
          <w:color w:val="000000"/>
        </w:rPr>
        <w:t>’</w:t>
      </w:r>
      <w:r w:rsidR="00586E19" w:rsidRPr="0027259E">
        <w:rPr>
          <w:color w:val="000000"/>
        </w:rPr>
        <w:t>un patient dans un établissement public hospitalier a compromis ses chances d</w:t>
      </w:r>
      <w:r w:rsidR="00B72A08">
        <w:rPr>
          <w:color w:val="000000"/>
        </w:rPr>
        <w:t>’</w:t>
      </w:r>
      <w:r w:rsidR="00586E19" w:rsidRPr="0027259E">
        <w:rPr>
          <w:color w:val="000000"/>
        </w:rPr>
        <w:t>obtenir une amélioration de son état de santé ou d</w:t>
      </w:r>
      <w:r w:rsidR="00B72A08">
        <w:rPr>
          <w:color w:val="000000"/>
        </w:rPr>
        <w:t>’</w:t>
      </w:r>
      <w:r w:rsidR="00586E19" w:rsidRPr="0027259E">
        <w:rPr>
          <w:color w:val="000000"/>
        </w:rPr>
        <w:t xml:space="preserve">échapper à son aggravation, le préjudice résultant directement de la faute </w:t>
      </w:r>
      <w:r w:rsidR="00586E19" w:rsidRPr="0027259E">
        <w:rPr>
          <w:color w:val="000000"/>
        </w:rPr>
        <w:lastRenderedPageBreak/>
        <w:t>commise par l</w:t>
      </w:r>
      <w:r w:rsidR="00B72A08">
        <w:rPr>
          <w:color w:val="000000"/>
        </w:rPr>
        <w:t>’</w:t>
      </w:r>
      <w:r w:rsidR="00586E19" w:rsidRPr="0027259E">
        <w:rPr>
          <w:color w:val="000000"/>
        </w:rPr>
        <w:t>établissement et qui doit être intégralement réparé n</w:t>
      </w:r>
      <w:r w:rsidR="00B72A08">
        <w:rPr>
          <w:color w:val="000000"/>
        </w:rPr>
        <w:t>’</w:t>
      </w:r>
      <w:r w:rsidR="00586E19" w:rsidRPr="0027259E">
        <w:rPr>
          <w:color w:val="000000"/>
        </w:rPr>
        <w:t>est pas le dommage corporel constaté, mais la perte de chance d</w:t>
      </w:r>
      <w:r w:rsidR="00B72A08">
        <w:rPr>
          <w:color w:val="000000"/>
        </w:rPr>
        <w:t>’</w:t>
      </w:r>
      <w:r w:rsidR="00586E19" w:rsidRPr="0027259E">
        <w:rPr>
          <w:color w:val="000000"/>
        </w:rPr>
        <w:t>éviter que ce dommage soit advenu. La réparation qui incombe à l</w:t>
      </w:r>
      <w:r w:rsidR="00B72A08">
        <w:rPr>
          <w:color w:val="000000"/>
        </w:rPr>
        <w:t>’</w:t>
      </w:r>
      <w:r w:rsidR="00586E19" w:rsidRPr="0027259E">
        <w:rPr>
          <w:color w:val="000000"/>
        </w:rPr>
        <w:t>hôpital doit alors être évaluée à une fraction du dommage corporel déterminée en fonction de l</w:t>
      </w:r>
      <w:r w:rsidR="00B72A08">
        <w:rPr>
          <w:color w:val="000000"/>
        </w:rPr>
        <w:t>’</w:t>
      </w:r>
      <w:r w:rsidR="00586E19" w:rsidRPr="0027259E">
        <w:rPr>
          <w:color w:val="000000"/>
        </w:rPr>
        <w:t>ampleur de la chance perdue.</w:t>
      </w:r>
    </w:p>
    <w:p w14:paraId="1B188110" w14:textId="77777777" w:rsidR="004450EA" w:rsidRDefault="00B72A08" w:rsidP="0027259E">
      <w:pPr>
        <w:spacing w:after="120"/>
        <w:ind w:firstLine="851"/>
        <w:jc w:val="both"/>
      </w:pPr>
      <w:r>
        <w:rPr>
          <w:color w:val="000000"/>
        </w:rPr>
        <w:t>5</w:t>
      </w:r>
      <w:r w:rsidR="00474382">
        <w:rPr>
          <w:color w:val="000000"/>
        </w:rPr>
        <w:t>. Il résulte de l</w:t>
      </w:r>
      <w:r>
        <w:rPr>
          <w:color w:val="000000"/>
        </w:rPr>
        <w:t>’</w:t>
      </w:r>
      <w:r w:rsidR="00474382">
        <w:rPr>
          <w:color w:val="000000"/>
        </w:rPr>
        <w:t xml:space="preserve">instruction, </w:t>
      </w:r>
      <w:r w:rsidR="004450EA">
        <w:rPr>
          <w:color w:val="000000"/>
        </w:rPr>
        <w:t>notamment du rapport d</w:t>
      </w:r>
      <w:r>
        <w:rPr>
          <w:color w:val="000000"/>
        </w:rPr>
        <w:t>’</w:t>
      </w:r>
      <w:r w:rsidR="004450EA">
        <w:rPr>
          <w:color w:val="000000"/>
        </w:rPr>
        <w:t>expertise</w:t>
      </w:r>
      <w:r w:rsidR="00BE181A">
        <w:rPr>
          <w:color w:val="000000"/>
        </w:rPr>
        <w:t xml:space="preserve"> précité</w:t>
      </w:r>
      <w:r w:rsidR="004450EA">
        <w:rPr>
          <w:color w:val="000000"/>
        </w:rPr>
        <w:t>,</w:t>
      </w:r>
      <w:r w:rsidR="000044BB">
        <w:rPr>
          <w:color w:val="000000"/>
        </w:rPr>
        <w:t xml:space="preserve"> </w:t>
      </w:r>
      <w:r w:rsidR="00474382">
        <w:rPr>
          <w:color w:val="000000"/>
        </w:rPr>
        <w:t>que les manquements commis par le centre hospitalier de la Polynésie française, notamment le délai global de 45 minutes qui s</w:t>
      </w:r>
      <w:r>
        <w:rPr>
          <w:color w:val="000000"/>
        </w:rPr>
        <w:t>’</w:t>
      </w:r>
      <w:r w:rsidR="00474382">
        <w:rPr>
          <w:color w:val="000000"/>
        </w:rPr>
        <w:t>est écoulé entre la survenue de l</w:t>
      </w:r>
      <w:r>
        <w:rPr>
          <w:color w:val="000000"/>
        </w:rPr>
        <w:t>’</w:t>
      </w:r>
      <w:r w:rsidR="00474382">
        <w:rPr>
          <w:color w:val="000000"/>
        </w:rPr>
        <w:t>extravasation et l</w:t>
      </w:r>
      <w:r>
        <w:rPr>
          <w:color w:val="000000"/>
        </w:rPr>
        <w:t>’</w:t>
      </w:r>
      <w:r w:rsidR="00474382">
        <w:rPr>
          <w:color w:val="000000"/>
        </w:rPr>
        <w:t>arrêt de l</w:t>
      </w:r>
      <w:r>
        <w:rPr>
          <w:color w:val="000000"/>
        </w:rPr>
        <w:t>’</w:t>
      </w:r>
      <w:r w:rsidR="00474382">
        <w:rPr>
          <w:color w:val="000000"/>
        </w:rPr>
        <w:t>injection, ont compromis les chances de la patiente d</w:t>
      </w:r>
      <w:r>
        <w:rPr>
          <w:color w:val="000000"/>
        </w:rPr>
        <w:t>’</w:t>
      </w:r>
      <w:r w:rsidR="00474382">
        <w:rPr>
          <w:color w:val="000000"/>
        </w:rPr>
        <w:t>échapper à l</w:t>
      </w:r>
      <w:r>
        <w:rPr>
          <w:color w:val="000000"/>
        </w:rPr>
        <w:t>’</w:t>
      </w:r>
      <w:r w:rsidR="00474382">
        <w:rPr>
          <w:color w:val="000000"/>
        </w:rPr>
        <w:t>aggravation de son état de santé. L</w:t>
      </w:r>
      <w:r>
        <w:rPr>
          <w:color w:val="000000"/>
        </w:rPr>
        <w:t>’</w:t>
      </w:r>
      <w:r w:rsidR="00474382">
        <w:rPr>
          <w:color w:val="000000"/>
        </w:rPr>
        <w:t>expertise relève néanmoins que</w:t>
      </w:r>
      <w:r w:rsidR="004450EA">
        <w:rPr>
          <w:color w:val="000000"/>
        </w:rPr>
        <w:t xml:space="preserve"> la plupart des recommandations scientifiques </w:t>
      </w:r>
      <w:r w:rsidR="00B246B3">
        <w:rPr>
          <w:color w:val="000000"/>
        </w:rPr>
        <w:t xml:space="preserve">généralement admises </w:t>
      </w:r>
      <w:r w:rsidR="004450EA">
        <w:rPr>
          <w:color w:val="000000"/>
        </w:rPr>
        <w:t>pour traiter les conséquences d</w:t>
      </w:r>
      <w:r>
        <w:rPr>
          <w:color w:val="000000"/>
        </w:rPr>
        <w:t>’</w:t>
      </w:r>
      <w:r w:rsidR="004450EA">
        <w:rPr>
          <w:color w:val="000000"/>
        </w:rPr>
        <w:t>une extravasation lors d</w:t>
      </w:r>
      <w:r>
        <w:rPr>
          <w:color w:val="000000"/>
        </w:rPr>
        <w:t>’</w:t>
      </w:r>
      <w:r w:rsidR="004450EA">
        <w:rPr>
          <w:color w:val="000000"/>
        </w:rPr>
        <w:t>une chimiothérapie ont été réalisées. En particulier, l</w:t>
      </w:r>
      <w:r>
        <w:rPr>
          <w:color w:val="000000"/>
        </w:rPr>
        <w:t>’</w:t>
      </w:r>
      <w:r w:rsidR="004450EA">
        <w:rPr>
          <w:color w:val="000000"/>
        </w:rPr>
        <w:t>expert a indiqué que l</w:t>
      </w:r>
      <w:r>
        <w:rPr>
          <w:color w:val="000000"/>
        </w:rPr>
        <w:t>’</w:t>
      </w:r>
      <w:r w:rsidR="004450EA">
        <w:rPr>
          <w:color w:val="000000"/>
        </w:rPr>
        <w:t xml:space="preserve">équipe médicale </w:t>
      </w:r>
      <w:r w:rsidR="002428D7">
        <w:rPr>
          <w:color w:val="000000"/>
        </w:rPr>
        <w:t>s</w:t>
      </w:r>
      <w:r>
        <w:rPr>
          <w:color w:val="000000"/>
        </w:rPr>
        <w:t>’</w:t>
      </w:r>
      <w:r w:rsidR="00BE181A">
        <w:rPr>
          <w:color w:val="000000"/>
        </w:rPr>
        <w:t xml:space="preserve">est, </w:t>
      </w:r>
      <w:r w:rsidR="00AD33EE">
        <w:rPr>
          <w:color w:val="000000"/>
        </w:rPr>
        <w:t>à juste titre</w:t>
      </w:r>
      <w:r w:rsidR="00BE181A">
        <w:rPr>
          <w:color w:val="000000"/>
        </w:rPr>
        <w:t xml:space="preserve">, </w:t>
      </w:r>
      <w:r w:rsidR="002428D7">
        <w:rPr>
          <w:color w:val="000000"/>
        </w:rPr>
        <w:t>abstenu</w:t>
      </w:r>
      <w:r w:rsidR="00AD33EE">
        <w:rPr>
          <w:color w:val="000000"/>
        </w:rPr>
        <w:t xml:space="preserve">e </w:t>
      </w:r>
      <w:r w:rsidR="002428D7">
        <w:rPr>
          <w:color w:val="000000"/>
        </w:rPr>
        <w:t xml:space="preserve">de </w:t>
      </w:r>
      <w:r w:rsidR="000044BB">
        <w:t>procéder à une ponction-aspiration du produit toxique. Compte tenu de l</w:t>
      </w:r>
      <w:r>
        <w:t>’</w:t>
      </w:r>
      <w:r w:rsidR="000044BB">
        <w:t>ensemble des éléments de l</w:t>
      </w:r>
      <w:r>
        <w:t>’</w:t>
      </w:r>
      <w:r w:rsidR="000044BB">
        <w:t>espèce, il sera fait une juste appréciation d</w:t>
      </w:r>
      <w:r w:rsidR="00DC5DE3">
        <w:t>e l</w:t>
      </w:r>
      <w:r>
        <w:t>’</w:t>
      </w:r>
      <w:r w:rsidR="00DC5DE3">
        <w:t>ampleur de la chance perdue par la patiente d</w:t>
      </w:r>
      <w:r>
        <w:t>’</w:t>
      </w:r>
      <w:r w:rsidR="00DC5DE3">
        <w:t>échapper à l</w:t>
      </w:r>
      <w:r>
        <w:t>’</w:t>
      </w:r>
      <w:r w:rsidR="00DC5DE3">
        <w:t>aggravation des conséquences de l</w:t>
      </w:r>
      <w:r>
        <w:t>’</w:t>
      </w:r>
      <w:r w:rsidR="00DC5DE3">
        <w:t>extravasation dont</w:t>
      </w:r>
      <w:r w:rsidR="002428D7">
        <w:t xml:space="preserve"> elle a été victime </w:t>
      </w:r>
      <w:r w:rsidR="00DC5DE3">
        <w:t xml:space="preserve">en </w:t>
      </w:r>
      <w:r w:rsidR="00AD33EE">
        <w:t xml:space="preserve">la </w:t>
      </w:r>
      <w:r w:rsidR="00474382">
        <w:t>fixant à 5</w:t>
      </w:r>
      <w:r w:rsidR="00DC5DE3">
        <w:t>0</w:t>
      </w:r>
      <w:r w:rsidR="002428D7">
        <w:t> </w:t>
      </w:r>
      <w:r w:rsidR="00DC5DE3">
        <w:t>%.</w:t>
      </w:r>
    </w:p>
    <w:p w14:paraId="161BF012" w14:textId="7BD8E414" w:rsidR="00D75170" w:rsidRPr="003656BA" w:rsidRDefault="00E33393" w:rsidP="00D75170">
      <w:pPr>
        <w:spacing w:after="120"/>
        <w:jc w:val="both"/>
      </w:pPr>
      <w:r w:rsidRPr="003656BA">
        <w:t xml:space="preserve">            </w:t>
      </w:r>
      <w:r w:rsidR="00D75170" w:rsidRPr="003656BA">
        <w:rPr>
          <w:u w:val="single"/>
        </w:rPr>
        <w:t>Sur l</w:t>
      </w:r>
      <w:r w:rsidR="00B72A08" w:rsidRPr="003656BA">
        <w:rPr>
          <w:u w:val="single"/>
        </w:rPr>
        <w:t>’</w:t>
      </w:r>
      <w:r w:rsidR="00D75170" w:rsidRPr="003656BA">
        <w:rPr>
          <w:u w:val="single"/>
        </w:rPr>
        <w:t>évaluation des préjudices</w:t>
      </w:r>
      <w:r w:rsidR="00D75170" w:rsidRPr="003656BA">
        <w:t> :</w:t>
      </w:r>
    </w:p>
    <w:p w14:paraId="48D5B14A" w14:textId="7D4AE6DF" w:rsidR="00D75170" w:rsidRPr="003656BA" w:rsidRDefault="00E33393" w:rsidP="00D75170">
      <w:pPr>
        <w:jc w:val="both"/>
        <w:rPr>
          <w:i/>
          <w:color w:val="000000"/>
        </w:rPr>
      </w:pPr>
      <w:r w:rsidRPr="003656BA">
        <w:rPr>
          <w:i/>
          <w:color w:val="000000"/>
        </w:rPr>
        <w:t xml:space="preserve">            </w:t>
      </w:r>
      <w:r w:rsidR="000132F1" w:rsidRPr="003656BA">
        <w:rPr>
          <w:i/>
          <w:color w:val="000000"/>
        </w:rPr>
        <w:t xml:space="preserve">En ce qui concerne les débours de la caisse de prévoyance </w:t>
      </w:r>
      <w:r w:rsidR="00E17E47" w:rsidRPr="003656BA">
        <w:rPr>
          <w:i/>
          <w:color w:val="000000"/>
        </w:rPr>
        <w:t xml:space="preserve">sociale </w:t>
      </w:r>
      <w:r w:rsidR="000132F1" w:rsidRPr="003656BA">
        <w:rPr>
          <w:i/>
          <w:color w:val="000000"/>
        </w:rPr>
        <w:t>de la Polynésie française :</w:t>
      </w:r>
    </w:p>
    <w:p w14:paraId="48FF3A0D" w14:textId="77777777" w:rsidR="000132F1" w:rsidRDefault="000132F1" w:rsidP="00D75170">
      <w:pPr>
        <w:jc w:val="both"/>
        <w:rPr>
          <w:color w:val="000000"/>
        </w:rPr>
      </w:pPr>
    </w:p>
    <w:p w14:paraId="0262DA38" w14:textId="77777777" w:rsidR="00B246B3" w:rsidRDefault="00B72A08" w:rsidP="00826366">
      <w:pPr>
        <w:spacing w:after="120"/>
        <w:ind w:firstLine="851"/>
        <w:jc w:val="both"/>
        <w:rPr>
          <w:color w:val="000000"/>
        </w:rPr>
      </w:pPr>
      <w:r>
        <w:rPr>
          <w:color w:val="000000"/>
        </w:rPr>
        <w:t>6</w:t>
      </w:r>
      <w:r w:rsidR="00360151">
        <w:rPr>
          <w:color w:val="000000"/>
        </w:rPr>
        <w:t xml:space="preserve">. </w:t>
      </w:r>
      <w:r w:rsidR="00826366">
        <w:rPr>
          <w:color w:val="000000"/>
        </w:rPr>
        <w:t>L</w:t>
      </w:r>
      <w:r w:rsidR="00D4664F">
        <w:rPr>
          <w:color w:val="000000"/>
        </w:rPr>
        <w:t xml:space="preserve">a caisse de prévoyance sociale de la Polynésie française </w:t>
      </w:r>
      <w:r w:rsidR="00B246B3">
        <w:rPr>
          <w:color w:val="000000"/>
        </w:rPr>
        <w:t>justifie des frais médicaux, d</w:t>
      </w:r>
      <w:r>
        <w:rPr>
          <w:color w:val="000000"/>
        </w:rPr>
        <w:t>’</w:t>
      </w:r>
      <w:r w:rsidR="00B246B3">
        <w:rPr>
          <w:color w:val="000000"/>
        </w:rPr>
        <w:t>hospitalisation, de pharmacie, d</w:t>
      </w:r>
      <w:r>
        <w:rPr>
          <w:color w:val="000000"/>
        </w:rPr>
        <w:t>’</w:t>
      </w:r>
      <w:r w:rsidR="00B246B3">
        <w:rPr>
          <w:color w:val="000000"/>
        </w:rPr>
        <w:t>appareillages et de prothèses engagés pour le compte de son assurée, à raison des conséquences de l</w:t>
      </w:r>
      <w:r>
        <w:rPr>
          <w:color w:val="000000"/>
        </w:rPr>
        <w:t>’</w:t>
      </w:r>
      <w:r w:rsidR="00B246B3">
        <w:rPr>
          <w:color w:val="000000"/>
        </w:rPr>
        <w:t xml:space="preserve">extravasation dont celle-ci a été victime, pour un montant de </w:t>
      </w:r>
      <w:r>
        <w:rPr>
          <w:color w:val="000000"/>
        </w:rPr>
        <w:t>28 957 339 F CFP. Contrairement à ce que soutient le centre hospitalier de la Polynésie française, ces débours sont justifiés par les états versés au dossier et par les écrits du médecin conseil de la caisse.</w:t>
      </w:r>
    </w:p>
    <w:p w14:paraId="255A537D" w14:textId="77777777" w:rsidR="00D4664F" w:rsidRPr="00B72A08" w:rsidRDefault="00B72A08" w:rsidP="00AE7916">
      <w:pPr>
        <w:spacing w:after="120"/>
        <w:ind w:firstLine="851"/>
        <w:jc w:val="both"/>
        <w:rPr>
          <w:color w:val="000000"/>
        </w:rPr>
      </w:pPr>
      <w:r>
        <w:rPr>
          <w:color w:val="000000"/>
        </w:rPr>
        <w:t>7</w:t>
      </w:r>
      <w:r w:rsidR="00AE7916">
        <w:rPr>
          <w:color w:val="000000"/>
        </w:rPr>
        <w:t xml:space="preserve">. </w:t>
      </w:r>
      <w:r w:rsidR="00BE181A">
        <w:rPr>
          <w:color w:val="000000"/>
        </w:rPr>
        <w:t xml:space="preserve">Compte tenu du taux de perte de chance évalué au </w:t>
      </w:r>
      <w:r w:rsidR="00BE181A" w:rsidRPr="00B72A08">
        <w:rPr>
          <w:color w:val="000000"/>
        </w:rPr>
        <w:t>point 6, il y a lieu de condamner le centre hospitalier de la Polynésie française à ver</w:t>
      </w:r>
      <w:r w:rsidR="00AE7916" w:rsidRPr="00B72A08">
        <w:rPr>
          <w:color w:val="000000"/>
        </w:rPr>
        <w:t xml:space="preserve">ser à cette caisse la somme de </w:t>
      </w:r>
      <w:r w:rsidRPr="00B72A08">
        <w:rPr>
          <w:color w:val="000000"/>
        </w:rPr>
        <w:t>14 478 669,50</w:t>
      </w:r>
      <w:r w:rsidR="00BE181A" w:rsidRPr="00B72A08">
        <w:rPr>
          <w:color w:val="000000"/>
        </w:rPr>
        <w:t xml:space="preserve"> F CFP.</w:t>
      </w:r>
    </w:p>
    <w:p w14:paraId="15419E48" w14:textId="3D40F667" w:rsidR="000132F1" w:rsidRPr="003656BA" w:rsidRDefault="00E33393" w:rsidP="00D75170">
      <w:pPr>
        <w:jc w:val="both"/>
        <w:rPr>
          <w:i/>
        </w:rPr>
      </w:pPr>
      <w:r w:rsidRPr="003656BA">
        <w:rPr>
          <w:i/>
          <w:color w:val="000000"/>
        </w:rPr>
        <w:t xml:space="preserve">            </w:t>
      </w:r>
      <w:r w:rsidR="000132F1" w:rsidRPr="003656BA">
        <w:rPr>
          <w:i/>
          <w:color w:val="000000"/>
        </w:rPr>
        <w:t xml:space="preserve">En ce qui concerne les préjudices de </w:t>
      </w:r>
      <w:r w:rsidR="000132F1" w:rsidRPr="003656BA">
        <w:rPr>
          <w:i/>
        </w:rPr>
        <w:t xml:space="preserve">Sophie </w:t>
      </w:r>
      <w:r w:rsidR="00112525">
        <w:rPr>
          <w:i/>
        </w:rPr>
        <w:t xml:space="preserve">T. </w:t>
      </w:r>
      <w:r w:rsidR="000132F1" w:rsidRPr="003656BA">
        <w:rPr>
          <w:i/>
        </w:rPr>
        <w:t>entrés dans son patrimoine avant son décès :</w:t>
      </w:r>
    </w:p>
    <w:p w14:paraId="1161FFA9" w14:textId="77777777" w:rsidR="000132F1" w:rsidRPr="00B72A08" w:rsidRDefault="000132F1" w:rsidP="00D75170">
      <w:pPr>
        <w:jc w:val="both"/>
      </w:pPr>
    </w:p>
    <w:p w14:paraId="77999F27" w14:textId="3E53E657" w:rsidR="00F278E5" w:rsidRPr="00B72A08" w:rsidRDefault="00B72A08" w:rsidP="00F278E5">
      <w:pPr>
        <w:spacing w:after="120"/>
        <w:ind w:firstLine="851"/>
        <w:jc w:val="both"/>
        <w:rPr>
          <w:color w:val="000000"/>
        </w:rPr>
      </w:pPr>
      <w:r>
        <w:rPr>
          <w:color w:val="000000"/>
        </w:rPr>
        <w:t>8</w:t>
      </w:r>
      <w:r w:rsidR="003E2FE0" w:rsidRPr="00B72A08">
        <w:rPr>
          <w:color w:val="000000"/>
        </w:rPr>
        <w:t xml:space="preserve">. </w:t>
      </w:r>
      <w:r w:rsidR="00F278E5" w:rsidRPr="00B72A08">
        <w:rPr>
          <w:color w:val="000000"/>
        </w:rPr>
        <w:t>Il résulte de l</w:t>
      </w:r>
      <w:r>
        <w:rPr>
          <w:color w:val="000000"/>
        </w:rPr>
        <w:t>’</w:t>
      </w:r>
      <w:r w:rsidR="00F278E5" w:rsidRPr="00B72A08">
        <w:rPr>
          <w:color w:val="000000"/>
        </w:rPr>
        <w:t>instruction qu</w:t>
      </w:r>
      <w:r>
        <w:rPr>
          <w:color w:val="000000"/>
        </w:rPr>
        <w:t>’</w:t>
      </w:r>
      <w:r w:rsidR="00F278E5" w:rsidRPr="00B72A08">
        <w:rPr>
          <w:color w:val="000000"/>
        </w:rPr>
        <w:t>à la suite de l</w:t>
      </w:r>
      <w:r>
        <w:rPr>
          <w:color w:val="000000"/>
        </w:rPr>
        <w:t>’</w:t>
      </w:r>
      <w:r w:rsidR="00F278E5" w:rsidRPr="00B72A08">
        <w:rPr>
          <w:color w:val="000000"/>
        </w:rPr>
        <w:t>extravasation dont elle a été victime</w:t>
      </w:r>
      <w:r w:rsidR="00F278E5" w:rsidRPr="00B72A08">
        <w:t xml:space="preserve">, Sophie </w:t>
      </w:r>
      <w:r w:rsidR="00112525">
        <w:t xml:space="preserve">T. </w:t>
      </w:r>
      <w:r w:rsidR="00F278E5" w:rsidRPr="00B72A08">
        <w:t xml:space="preserve">a </w:t>
      </w:r>
      <w:r w:rsidR="00F278E5" w:rsidRPr="00B72A08">
        <w:rPr>
          <w:color w:val="000000"/>
        </w:rPr>
        <w:t>subi un déficit fonctionnel temporaire au taux de 25 % pendant 93 jours et au taux de 75 % pendant 104 jours. Il sera fait une juste appréciation du préju</w:t>
      </w:r>
      <w:r w:rsidR="00771113" w:rsidRPr="00B72A08">
        <w:rPr>
          <w:color w:val="000000"/>
        </w:rPr>
        <w:t>dice subi à ce titre, y compris le préjudice d</w:t>
      </w:r>
      <w:r>
        <w:rPr>
          <w:color w:val="000000"/>
        </w:rPr>
        <w:t>’</w:t>
      </w:r>
      <w:r w:rsidR="00771113" w:rsidRPr="00B72A08">
        <w:rPr>
          <w:color w:val="000000"/>
        </w:rPr>
        <w:t xml:space="preserve">agrément subi par la victime, </w:t>
      </w:r>
      <w:r w:rsidR="00F278E5" w:rsidRPr="00B72A08">
        <w:rPr>
          <w:color w:val="000000"/>
        </w:rPr>
        <w:t>en l</w:t>
      </w:r>
      <w:r>
        <w:rPr>
          <w:color w:val="000000"/>
        </w:rPr>
        <w:t>’</w:t>
      </w:r>
      <w:r w:rsidR="00F278E5" w:rsidRPr="00B72A08">
        <w:rPr>
          <w:color w:val="000000"/>
        </w:rPr>
        <w:t xml:space="preserve">évaluant à la somme de </w:t>
      </w:r>
      <w:r w:rsidR="00935EBA" w:rsidRPr="00B72A08">
        <w:rPr>
          <w:color w:val="000000"/>
        </w:rPr>
        <w:t>40</w:t>
      </w:r>
      <w:r w:rsidR="00771113" w:rsidRPr="00B72A08">
        <w:rPr>
          <w:color w:val="000000"/>
        </w:rPr>
        <w:t>0 000 F CFP.</w:t>
      </w:r>
    </w:p>
    <w:p w14:paraId="5B7B942D" w14:textId="4441555B" w:rsidR="004375B0" w:rsidRPr="00E33393" w:rsidRDefault="00B72A08" w:rsidP="004375B0">
      <w:pPr>
        <w:spacing w:after="120"/>
        <w:ind w:firstLine="851"/>
        <w:jc w:val="both"/>
        <w:rPr>
          <w:color w:val="000000"/>
        </w:rPr>
      </w:pPr>
      <w:r>
        <w:rPr>
          <w:color w:val="000000"/>
          <w:sz w:val="22"/>
        </w:rPr>
        <w:t>9</w:t>
      </w:r>
      <w:r w:rsidR="004375B0" w:rsidRPr="00B72A08">
        <w:rPr>
          <w:color w:val="000000"/>
          <w:sz w:val="22"/>
        </w:rPr>
        <w:t xml:space="preserve">. </w:t>
      </w:r>
      <w:r w:rsidR="004375B0" w:rsidRPr="003656BA">
        <w:rPr>
          <w:color w:val="000000"/>
        </w:rPr>
        <w:t>Il résulte de l</w:t>
      </w:r>
      <w:r w:rsidRPr="003656BA">
        <w:rPr>
          <w:color w:val="000000"/>
        </w:rPr>
        <w:t>’</w:t>
      </w:r>
      <w:r w:rsidR="004375B0" w:rsidRPr="003656BA">
        <w:rPr>
          <w:color w:val="000000"/>
        </w:rPr>
        <w:t>instructio</w:t>
      </w:r>
      <w:r w:rsidR="00164925" w:rsidRPr="003656BA">
        <w:rPr>
          <w:color w:val="000000"/>
        </w:rPr>
        <w:t>n qu</w:t>
      </w:r>
      <w:r w:rsidRPr="003656BA">
        <w:rPr>
          <w:color w:val="000000"/>
        </w:rPr>
        <w:t>’</w:t>
      </w:r>
      <w:r w:rsidR="00164925" w:rsidRPr="003656BA">
        <w:rPr>
          <w:color w:val="000000"/>
        </w:rPr>
        <w:t>à la suite de l</w:t>
      </w:r>
      <w:r w:rsidRPr="003656BA">
        <w:rPr>
          <w:color w:val="000000"/>
        </w:rPr>
        <w:t>’</w:t>
      </w:r>
      <w:r w:rsidR="00164925" w:rsidRPr="003656BA">
        <w:rPr>
          <w:color w:val="000000"/>
        </w:rPr>
        <w:t>extravasation dont elle a été victime</w:t>
      </w:r>
      <w:r w:rsidR="00164925" w:rsidRPr="003656BA">
        <w:t xml:space="preserve">, </w:t>
      </w:r>
      <w:r w:rsidR="004375B0" w:rsidRPr="003656BA">
        <w:t xml:space="preserve">Sophie </w:t>
      </w:r>
      <w:r w:rsidR="00112525">
        <w:t xml:space="preserve">T. </w:t>
      </w:r>
      <w:r w:rsidR="004375B0" w:rsidRPr="00E33393">
        <w:t xml:space="preserve">a supporté des </w:t>
      </w:r>
      <w:r w:rsidR="00164925" w:rsidRPr="00E33393">
        <w:rPr>
          <w:color w:val="000000"/>
        </w:rPr>
        <w:t>souffrances dont l</w:t>
      </w:r>
      <w:r w:rsidRPr="00E33393">
        <w:rPr>
          <w:color w:val="000000"/>
        </w:rPr>
        <w:t>’</w:t>
      </w:r>
      <w:r w:rsidR="00164925" w:rsidRPr="00E33393">
        <w:rPr>
          <w:color w:val="000000"/>
        </w:rPr>
        <w:t xml:space="preserve">expert a quantifié le niveau à 5/7. </w:t>
      </w:r>
      <w:r w:rsidR="004375B0" w:rsidRPr="00E33393">
        <w:rPr>
          <w:color w:val="000000"/>
        </w:rPr>
        <w:t>Il ser</w:t>
      </w:r>
      <w:r w:rsidR="00164925" w:rsidRPr="00E33393">
        <w:rPr>
          <w:color w:val="000000"/>
        </w:rPr>
        <w:t>a fait une juste appréciation de ce préjudice en l</w:t>
      </w:r>
      <w:r w:rsidRPr="00E33393">
        <w:rPr>
          <w:color w:val="000000"/>
        </w:rPr>
        <w:t>’</w:t>
      </w:r>
      <w:r w:rsidR="00164925" w:rsidRPr="00E33393">
        <w:rPr>
          <w:color w:val="000000"/>
        </w:rPr>
        <w:t xml:space="preserve">évaluant à </w:t>
      </w:r>
      <w:r w:rsidR="004375B0" w:rsidRPr="00E33393">
        <w:rPr>
          <w:color w:val="000000"/>
        </w:rPr>
        <w:t xml:space="preserve">la somme de </w:t>
      </w:r>
      <w:r w:rsidR="00164925" w:rsidRPr="00E33393">
        <w:rPr>
          <w:color w:val="000000"/>
        </w:rPr>
        <w:t>1 </w:t>
      </w:r>
      <w:r w:rsidR="00033D60" w:rsidRPr="00E33393">
        <w:rPr>
          <w:color w:val="000000"/>
        </w:rPr>
        <w:t>800</w:t>
      </w:r>
      <w:r w:rsidR="004375B0" w:rsidRPr="00E33393">
        <w:rPr>
          <w:color w:val="000000"/>
        </w:rPr>
        <w:t> 000 F CFP.</w:t>
      </w:r>
    </w:p>
    <w:p w14:paraId="2EF069AD" w14:textId="1DA8303C" w:rsidR="00771113" w:rsidRPr="00B72A08" w:rsidRDefault="00B72A08" w:rsidP="00771113">
      <w:pPr>
        <w:spacing w:after="120"/>
        <w:ind w:firstLine="851"/>
        <w:jc w:val="both"/>
        <w:rPr>
          <w:color w:val="000000"/>
        </w:rPr>
      </w:pPr>
      <w:r>
        <w:rPr>
          <w:color w:val="000000"/>
        </w:rPr>
        <w:t>10</w:t>
      </w:r>
      <w:r w:rsidR="00096471" w:rsidRPr="00B72A08">
        <w:rPr>
          <w:color w:val="000000"/>
        </w:rPr>
        <w:t>. Il résulte également de l</w:t>
      </w:r>
      <w:r>
        <w:rPr>
          <w:color w:val="000000"/>
        </w:rPr>
        <w:t>’</w:t>
      </w:r>
      <w:r w:rsidR="00096471" w:rsidRPr="00B72A08">
        <w:rPr>
          <w:color w:val="000000"/>
        </w:rPr>
        <w:t xml:space="preserve">instruction que </w:t>
      </w:r>
      <w:r w:rsidR="00494B71" w:rsidRPr="00B72A08">
        <w:rPr>
          <w:color w:val="000000"/>
        </w:rPr>
        <w:t xml:space="preserve">les conséquences de </w:t>
      </w:r>
      <w:r w:rsidR="00096471" w:rsidRPr="00B72A08">
        <w:rPr>
          <w:color w:val="000000"/>
        </w:rPr>
        <w:t>l</w:t>
      </w:r>
      <w:r>
        <w:rPr>
          <w:color w:val="000000"/>
        </w:rPr>
        <w:t>’</w:t>
      </w:r>
      <w:r w:rsidR="00096471" w:rsidRPr="00B72A08">
        <w:rPr>
          <w:color w:val="000000"/>
        </w:rPr>
        <w:t xml:space="preserve">extravasation dont </w:t>
      </w:r>
      <w:r w:rsidR="00096471" w:rsidRPr="00B72A08">
        <w:t xml:space="preserve">Sophie </w:t>
      </w:r>
      <w:r w:rsidR="00112525">
        <w:t xml:space="preserve">T. </w:t>
      </w:r>
      <w:r w:rsidR="00096471" w:rsidRPr="00B72A08">
        <w:rPr>
          <w:color w:val="000000"/>
        </w:rPr>
        <w:t>a été victime</w:t>
      </w:r>
      <w:r w:rsidR="00494B71" w:rsidRPr="00B72A08">
        <w:rPr>
          <w:color w:val="000000"/>
        </w:rPr>
        <w:t xml:space="preserve"> ont entrainé </w:t>
      </w:r>
      <w:r w:rsidR="00096471" w:rsidRPr="00B72A08">
        <w:t xml:space="preserve">un préjudice esthétique </w:t>
      </w:r>
      <w:r w:rsidR="00494B71" w:rsidRPr="00B72A08">
        <w:rPr>
          <w:color w:val="000000"/>
        </w:rPr>
        <w:t xml:space="preserve">important, </w:t>
      </w:r>
      <w:r w:rsidR="004B179B" w:rsidRPr="00B72A08">
        <w:rPr>
          <w:color w:val="000000"/>
        </w:rPr>
        <w:t>d</w:t>
      </w:r>
      <w:r>
        <w:rPr>
          <w:color w:val="000000"/>
        </w:rPr>
        <w:t>’</w:t>
      </w:r>
      <w:r w:rsidR="00494B71" w:rsidRPr="00B72A08">
        <w:rPr>
          <w:color w:val="000000"/>
        </w:rPr>
        <w:t xml:space="preserve">un niveau de </w:t>
      </w:r>
      <w:r w:rsidR="00F278E5" w:rsidRPr="00B72A08">
        <w:rPr>
          <w:color w:val="000000"/>
        </w:rPr>
        <w:t>6</w:t>
      </w:r>
      <w:r w:rsidR="00096471" w:rsidRPr="00B72A08">
        <w:rPr>
          <w:color w:val="000000"/>
        </w:rPr>
        <w:t>/7</w:t>
      </w:r>
      <w:r w:rsidR="004B179B" w:rsidRPr="00B72A08">
        <w:rPr>
          <w:color w:val="000000"/>
        </w:rPr>
        <w:t xml:space="preserve"> selon l</w:t>
      </w:r>
      <w:r>
        <w:rPr>
          <w:color w:val="000000"/>
        </w:rPr>
        <w:t>’</w:t>
      </w:r>
      <w:r w:rsidR="004B179B" w:rsidRPr="00B72A08">
        <w:rPr>
          <w:color w:val="000000"/>
        </w:rPr>
        <w:t>expert</w:t>
      </w:r>
      <w:r w:rsidR="00096471" w:rsidRPr="00B72A08">
        <w:rPr>
          <w:color w:val="000000"/>
        </w:rPr>
        <w:t>. Il sera fait une juste appréciation de ce préjudice</w:t>
      </w:r>
      <w:r w:rsidR="00935EBA" w:rsidRPr="00B72A08">
        <w:rPr>
          <w:color w:val="000000"/>
        </w:rPr>
        <w:t>, que la victime a subi jusqu</w:t>
      </w:r>
      <w:r>
        <w:rPr>
          <w:color w:val="000000"/>
        </w:rPr>
        <w:t>’</w:t>
      </w:r>
      <w:r w:rsidR="00935EBA" w:rsidRPr="00B72A08">
        <w:rPr>
          <w:color w:val="000000"/>
        </w:rPr>
        <w:t xml:space="preserve">à la date de son décès, le 16 janvier 2015, </w:t>
      </w:r>
      <w:r w:rsidR="00096471" w:rsidRPr="00B72A08">
        <w:rPr>
          <w:color w:val="000000"/>
        </w:rPr>
        <w:t>en l</w:t>
      </w:r>
      <w:r>
        <w:rPr>
          <w:color w:val="000000"/>
        </w:rPr>
        <w:t>’</w:t>
      </w:r>
      <w:r w:rsidR="00096471" w:rsidRPr="00B72A08">
        <w:rPr>
          <w:color w:val="000000"/>
        </w:rPr>
        <w:t xml:space="preserve">évaluant à la somme de </w:t>
      </w:r>
      <w:r w:rsidR="00935EBA" w:rsidRPr="00B72A08">
        <w:rPr>
          <w:color w:val="000000"/>
        </w:rPr>
        <w:t>1 000 000 F CFP</w:t>
      </w:r>
      <w:r w:rsidR="00771113" w:rsidRPr="00B72A08">
        <w:rPr>
          <w:color w:val="000000"/>
        </w:rPr>
        <w:t>.</w:t>
      </w:r>
    </w:p>
    <w:p w14:paraId="5812D7D4" w14:textId="132360DD" w:rsidR="004375B0" w:rsidRPr="00B72A08" w:rsidRDefault="00B72A08" w:rsidP="00E33393">
      <w:pPr>
        <w:spacing w:after="120"/>
        <w:ind w:firstLine="851"/>
        <w:jc w:val="both"/>
        <w:rPr>
          <w:color w:val="000000"/>
        </w:rPr>
      </w:pPr>
      <w:r>
        <w:rPr>
          <w:color w:val="000000"/>
        </w:rPr>
        <w:t>11</w:t>
      </w:r>
      <w:r w:rsidR="004375B0" w:rsidRPr="00B72A08">
        <w:rPr>
          <w:color w:val="000000"/>
        </w:rPr>
        <w:t>. Il</w:t>
      </w:r>
      <w:r w:rsidR="00771113" w:rsidRPr="00B72A08">
        <w:rPr>
          <w:color w:val="000000"/>
        </w:rPr>
        <w:t xml:space="preserve"> résulte de tout ce qui précède, et compte tenu du taux de perte de chance de </w:t>
      </w:r>
      <w:r w:rsidR="00E33393">
        <w:rPr>
          <w:color w:val="000000"/>
        </w:rPr>
        <w:t>5</w:t>
      </w:r>
      <w:r w:rsidR="00771113" w:rsidRPr="00B72A08">
        <w:rPr>
          <w:color w:val="000000"/>
        </w:rPr>
        <w:t xml:space="preserve">0 % retenu au point 6, que </w:t>
      </w:r>
      <w:r w:rsidR="004375B0" w:rsidRPr="00B72A08">
        <w:rPr>
          <w:color w:val="000000"/>
        </w:rPr>
        <w:t xml:space="preserve">le centre hospitalier de la Polynésie française doit être condamné à verser </w:t>
      </w:r>
      <w:r w:rsidR="00771113" w:rsidRPr="00B72A08">
        <w:rPr>
          <w:color w:val="000000"/>
        </w:rPr>
        <w:t>au</w:t>
      </w:r>
      <w:r w:rsidR="00012FAA" w:rsidRPr="00B72A08">
        <w:rPr>
          <w:color w:val="000000"/>
        </w:rPr>
        <w:t>x</w:t>
      </w:r>
      <w:r w:rsidR="00771113" w:rsidRPr="00B72A08">
        <w:rPr>
          <w:color w:val="000000"/>
        </w:rPr>
        <w:t xml:space="preserve"> requérant</w:t>
      </w:r>
      <w:r w:rsidR="00012FAA" w:rsidRPr="00B72A08">
        <w:rPr>
          <w:color w:val="000000"/>
        </w:rPr>
        <w:t>s</w:t>
      </w:r>
      <w:r w:rsidR="00771113" w:rsidRPr="00B72A08">
        <w:rPr>
          <w:color w:val="000000"/>
        </w:rPr>
        <w:t xml:space="preserve"> la</w:t>
      </w:r>
      <w:r w:rsidR="004375B0" w:rsidRPr="00B72A08">
        <w:rPr>
          <w:color w:val="000000"/>
        </w:rPr>
        <w:t xml:space="preserve"> somme totale </w:t>
      </w:r>
      <w:r w:rsidRPr="00B72A08">
        <w:rPr>
          <w:color w:val="000000"/>
        </w:rPr>
        <w:t>1 600</w:t>
      </w:r>
      <w:r w:rsidR="00935EBA" w:rsidRPr="00B72A08">
        <w:rPr>
          <w:color w:val="000000"/>
        </w:rPr>
        <w:t xml:space="preserve"> 000 </w:t>
      </w:r>
      <w:r w:rsidR="004375B0" w:rsidRPr="00B72A08">
        <w:rPr>
          <w:color w:val="000000"/>
        </w:rPr>
        <w:t>F CFP</w:t>
      </w:r>
      <w:r w:rsidR="00771113" w:rsidRPr="00B72A08">
        <w:rPr>
          <w:color w:val="000000"/>
        </w:rPr>
        <w:t>.</w:t>
      </w:r>
    </w:p>
    <w:p w14:paraId="65EED2E1" w14:textId="16DA0332" w:rsidR="005D46F8" w:rsidRPr="003656BA" w:rsidRDefault="00E33393" w:rsidP="00B72A08">
      <w:pPr>
        <w:keepNext/>
        <w:spacing w:after="120"/>
        <w:jc w:val="both"/>
        <w:rPr>
          <w:color w:val="000000"/>
        </w:rPr>
      </w:pPr>
      <w:r w:rsidRPr="003656BA">
        <w:rPr>
          <w:color w:val="000000"/>
        </w:rPr>
        <w:lastRenderedPageBreak/>
        <w:t xml:space="preserve">               </w:t>
      </w:r>
      <w:r w:rsidR="005D46F8" w:rsidRPr="003656BA">
        <w:rPr>
          <w:color w:val="000000"/>
          <w:u w:val="single"/>
        </w:rPr>
        <w:t>Sur les intérêts</w:t>
      </w:r>
      <w:r w:rsidR="005D46F8" w:rsidRPr="003656BA">
        <w:rPr>
          <w:color w:val="000000"/>
        </w:rPr>
        <w:t> :</w:t>
      </w:r>
    </w:p>
    <w:p w14:paraId="161CED0A" w14:textId="77777777" w:rsidR="005D46F8" w:rsidRPr="00B72A08" w:rsidRDefault="00B72A08" w:rsidP="00AE7916">
      <w:pPr>
        <w:spacing w:after="120"/>
        <w:ind w:firstLine="851"/>
        <w:jc w:val="both"/>
        <w:rPr>
          <w:color w:val="000000"/>
        </w:rPr>
      </w:pPr>
      <w:r>
        <w:rPr>
          <w:color w:val="000000"/>
        </w:rPr>
        <w:t>12</w:t>
      </w:r>
      <w:r w:rsidR="005D46F8" w:rsidRPr="00B72A08">
        <w:rPr>
          <w:color w:val="000000"/>
        </w:rPr>
        <w:t xml:space="preserve">. La caisse de prévoyance sociale de la Polynésie française a droit aux intérêts au taux légal sur la somme </w:t>
      </w:r>
      <w:r w:rsidRPr="00B72A08">
        <w:rPr>
          <w:color w:val="000000"/>
        </w:rPr>
        <w:t>de 14 478 669,50 F CFP</w:t>
      </w:r>
      <w:r w:rsidR="00AE7916" w:rsidRPr="00B72A08">
        <w:rPr>
          <w:color w:val="000000"/>
        </w:rPr>
        <w:t xml:space="preserve"> </w:t>
      </w:r>
      <w:r w:rsidR="005D46F8" w:rsidRPr="00B72A08">
        <w:rPr>
          <w:color w:val="000000"/>
        </w:rPr>
        <w:t>à compter du 3 décembre 2019, date de l</w:t>
      </w:r>
      <w:r>
        <w:rPr>
          <w:color w:val="000000"/>
        </w:rPr>
        <w:t>’</w:t>
      </w:r>
      <w:r w:rsidR="005D46F8" w:rsidRPr="00B72A08">
        <w:rPr>
          <w:color w:val="000000"/>
        </w:rPr>
        <w:t>enregistrement de sa demande.</w:t>
      </w:r>
    </w:p>
    <w:p w14:paraId="6EBE504D" w14:textId="1DC5689D" w:rsidR="004375B0" w:rsidRPr="003656BA" w:rsidRDefault="003B3FA9" w:rsidP="004375B0">
      <w:pPr>
        <w:spacing w:after="120"/>
        <w:jc w:val="both"/>
        <w:rPr>
          <w:color w:val="000000"/>
        </w:rPr>
      </w:pPr>
      <w:r w:rsidRPr="003656BA">
        <w:rPr>
          <w:color w:val="000000"/>
        </w:rPr>
        <w:t xml:space="preserve">              </w:t>
      </w:r>
      <w:r w:rsidR="004375B0" w:rsidRPr="003656BA">
        <w:rPr>
          <w:color w:val="000000"/>
          <w:u w:val="single"/>
        </w:rPr>
        <w:t>Sur les frais d</w:t>
      </w:r>
      <w:r w:rsidR="00B72A08" w:rsidRPr="003656BA">
        <w:rPr>
          <w:color w:val="000000"/>
          <w:u w:val="single"/>
        </w:rPr>
        <w:t>’</w:t>
      </w:r>
      <w:r w:rsidR="004375B0" w:rsidRPr="003656BA">
        <w:rPr>
          <w:color w:val="000000"/>
          <w:u w:val="single"/>
        </w:rPr>
        <w:t>expertise</w:t>
      </w:r>
      <w:r w:rsidR="004375B0" w:rsidRPr="003656BA">
        <w:rPr>
          <w:color w:val="000000"/>
        </w:rPr>
        <w:t> :</w:t>
      </w:r>
    </w:p>
    <w:p w14:paraId="161B989B" w14:textId="46D594ED" w:rsidR="004375B0" w:rsidRDefault="00B72A08" w:rsidP="004375B0">
      <w:pPr>
        <w:spacing w:after="120"/>
        <w:ind w:firstLine="851"/>
        <w:jc w:val="both"/>
        <w:rPr>
          <w:color w:val="000000"/>
        </w:rPr>
      </w:pPr>
      <w:r>
        <w:rPr>
          <w:color w:val="000000"/>
        </w:rPr>
        <w:t>13</w:t>
      </w:r>
      <w:r w:rsidR="004375B0">
        <w:rPr>
          <w:color w:val="000000"/>
        </w:rPr>
        <w:t>. Les frais d</w:t>
      </w:r>
      <w:r>
        <w:rPr>
          <w:color w:val="000000"/>
        </w:rPr>
        <w:t>’</w:t>
      </w:r>
      <w:r w:rsidR="004375B0">
        <w:rPr>
          <w:color w:val="000000"/>
        </w:rPr>
        <w:t>expertise liquidés et taxés à la somme de</w:t>
      </w:r>
      <w:r w:rsidR="00253AF3">
        <w:rPr>
          <w:color w:val="000000"/>
        </w:rPr>
        <w:t xml:space="preserve"> 250 000 F CFP,</w:t>
      </w:r>
      <w:r w:rsidR="004375B0">
        <w:rPr>
          <w:color w:val="000000"/>
        </w:rPr>
        <w:t xml:space="preserve"> sont mis à la charge définitive du centre hospitalier de la Polynésie française.</w:t>
      </w:r>
    </w:p>
    <w:p w14:paraId="3BBA24E3" w14:textId="4C766859" w:rsidR="004375B0" w:rsidRPr="003656BA" w:rsidRDefault="003B3FA9" w:rsidP="004375B0">
      <w:pPr>
        <w:spacing w:after="120"/>
        <w:jc w:val="both"/>
        <w:rPr>
          <w:color w:val="000000"/>
        </w:rPr>
      </w:pPr>
      <w:r w:rsidRPr="003656BA">
        <w:rPr>
          <w:color w:val="000000"/>
        </w:rPr>
        <w:t xml:space="preserve">              </w:t>
      </w:r>
      <w:r w:rsidR="004375B0" w:rsidRPr="003656BA">
        <w:rPr>
          <w:color w:val="000000"/>
          <w:u w:val="single"/>
        </w:rPr>
        <w:t xml:space="preserve">Sur les conclusions </w:t>
      </w:r>
      <w:r w:rsidRPr="003656BA">
        <w:rPr>
          <w:color w:val="000000"/>
          <w:u w:val="single"/>
        </w:rPr>
        <w:t xml:space="preserve">présentées </w:t>
      </w:r>
      <w:r w:rsidR="004375B0" w:rsidRPr="003656BA">
        <w:rPr>
          <w:color w:val="000000"/>
          <w:u w:val="single"/>
        </w:rPr>
        <w:t>au titre des frais liés au litige</w:t>
      </w:r>
      <w:r w:rsidR="004375B0" w:rsidRPr="003656BA">
        <w:rPr>
          <w:color w:val="000000"/>
        </w:rPr>
        <w:t> :</w:t>
      </w:r>
    </w:p>
    <w:p w14:paraId="6F25E33E" w14:textId="77777777" w:rsidR="004375B0" w:rsidRDefault="00B72A08" w:rsidP="004375B0">
      <w:pPr>
        <w:spacing w:after="120"/>
        <w:ind w:firstLine="851"/>
        <w:jc w:val="both"/>
        <w:rPr>
          <w:color w:val="000000"/>
        </w:rPr>
      </w:pPr>
      <w:r>
        <w:rPr>
          <w:color w:val="000000"/>
        </w:rPr>
        <w:t>14</w:t>
      </w:r>
      <w:r w:rsidR="004375B0">
        <w:rPr>
          <w:color w:val="000000"/>
        </w:rPr>
        <w:t>. Dans les circonstances de l</w:t>
      </w:r>
      <w:r>
        <w:rPr>
          <w:color w:val="000000"/>
        </w:rPr>
        <w:t>’</w:t>
      </w:r>
      <w:r w:rsidR="004375B0">
        <w:rPr>
          <w:color w:val="000000"/>
        </w:rPr>
        <w:t>espèce, il y a lieu de faire application des dispositions de l</w:t>
      </w:r>
      <w:r>
        <w:rPr>
          <w:color w:val="000000"/>
        </w:rPr>
        <w:t>’</w:t>
      </w:r>
      <w:r w:rsidR="004375B0">
        <w:rPr>
          <w:color w:val="000000"/>
        </w:rPr>
        <w:t xml:space="preserve">article L. 761-1 du code de justice administrative et de mettre à la charge du centre hospitalier de la Polynésie française la somme de 200 000 F CFP au titre des frais exposés par </w:t>
      </w:r>
      <w:r w:rsidR="00771113">
        <w:t xml:space="preserve">les requérants </w:t>
      </w:r>
      <w:r w:rsidR="004375B0">
        <w:rPr>
          <w:color w:val="000000"/>
        </w:rPr>
        <w:t>et non compris dans les dépens.</w:t>
      </w:r>
    </w:p>
    <w:p w14:paraId="1B8BA601" w14:textId="77777777" w:rsidR="004375B0" w:rsidRPr="000A76E4" w:rsidRDefault="004375B0" w:rsidP="004375B0">
      <w:pPr>
        <w:ind w:firstLine="851"/>
        <w:jc w:val="both"/>
        <w:rPr>
          <w:color w:val="000000"/>
        </w:rPr>
      </w:pPr>
    </w:p>
    <w:p w14:paraId="576C3E2B" w14:textId="77777777" w:rsidR="004375B0" w:rsidRPr="00E33393" w:rsidRDefault="004375B0" w:rsidP="004375B0">
      <w:pPr>
        <w:ind w:firstLine="851"/>
        <w:jc w:val="center"/>
        <w:outlineLvl w:val="0"/>
        <w:rPr>
          <w:color w:val="000000"/>
        </w:rPr>
      </w:pPr>
      <w:r w:rsidRPr="00E33393">
        <w:rPr>
          <w:color w:val="000000"/>
        </w:rPr>
        <w:t>D E C I D E :</w:t>
      </w:r>
    </w:p>
    <w:p w14:paraId="6E99CE3C" w14:textId="77777777" w:rsidR="004375B0" w:rsidRPr="00E33393" w:rsidRDefault="004375B0" w:rsidP="004375B0">
      <w:pPr>
        <w:ind w:firstLine="851"/>
        <w:jc w:val="center"/>
        <w:rPr>
          <w:color w:val="000000"/>
        </w:rPr>
      </w:pPr>
    </w:p>
    <w:p w14:paraId="1D89D31A" w14:textId="69EA427C" w:rsidR="004375B0" w:rsidRDefault="004375B0" w:rsidP="00B23D10">
      <w:pPr>
        <w:spacing w:after="240"/>
        <w:jc w:val="both"/>
        <w:outlineLvl w:val="0"/>
        <w:rPr>
          <w:color w:val="000000"/>
        </w:rPr>
      </w:pPr>
      <w:r w:rsidRPr="000A76E4">
        <w:rPr>
          <w:color w:val="000000"/>
          <w:u w:val="single"/>
        </w:rPr>
        <w:t>Article 1</w:t>
      </w:r>
      <w:r w:rsidRPr="000A76E4">
        <w:rPr>
          <w:color w:val="000000"/>
          <w:u w:val="single"/>
          <w:vertAlign w:val="superscript"/>
        </w:rPr>
        <w:t>er </w:t>
      </w:r>
      <w:r w:rsidRPr="000A76E4">
        <w:rPr>
          <w:color w:val="000000"/>
        </w:rPr>
        <w:t xml:space="preserve">: </w:t>
      </w:r>
      <w:r>
        <w:rPr>
          <w:color w:val="000000"/>
        </w:rPr>
        <w:t xml:space="preserve">Le centre hospitalier de la Polynésie française est condamné à verser la somme de </w:t>
      </w:r>
      <w:r w:rsidR="00B72A08" w:rsidRPr="00B72A08">
        <w:rPr>
          <w:color w:val="000000"/>
        </w:rPr>
        <w:t>1 60</w:t>
      </w:r>
      <w:r w:rsidR="00AE7916" w:rsidRPr="00B72A08">
        <w:rPr>
          <w:color w:val="000000"/>
        </w:rPr>
        <w:t>0 000 F CFP</w:t>
      </w:r>
      <w:r w:rsidR="00AE7916">
        <w:rPr>
          <w:color w:val="000000"/>
        </w:rPr>
        <w:t xml:space="preserve"> </w:t>
      </w:r>
      <w:r w:rsidR="003B3FA9">
        <w:rPr>
          <w:color w:val="000000"/>
        </w:rPr>
        <w:t xml:space="preserve">solidairement </w:t>
      </w:r>
      <w:r w:rsidR="00771113">
        <w:rPr>
          <w:color w:val="000000"/>
        </w:rPr>
        <w:t xml:space="preserve">à </w:t>
      </w:r>
      <w:r w:rsidR="00112525" w:rsidRPr="00927FEE">
        <w:rPr>
          <w:color w:val="000000"/>
        </w:rPr>
        <w:t>M. </w:t>
      </w:r>
      <w:r w:rsidR="00112525">
        <w:rPr>
          <w:color w:val="000000"/>
        </w:rPr>
        <w:t xml:space="preserve">Jules </w:t>
      </w:r>
      <w:proofErr w:type="gramStart"/>
      <w:r w:rsidR="00112525">
        <w:rPr>
          <w:color w:val="000000"/>
        </w:rPr>
        <w:t>T. ,</w:t>
      </w:r>
      <w:proofErr w:type="gramEnd"/>
      <w:r w:rsidR="00112525">
        <w:rPr>
          <w:color w:val="000000"/>
        </w:rPr>
        <w:t xml:space="preserve"> M.</w:t>
      </w:r>
      <w:r w:rsidR="00112525" w:rsidRPr="00927FEE">
        <w:rPr>
          <w:color w:val="000000"/>
        </w:rPr>
        <w:t> </w:t>
      </w:r>
      <w:proofErr w:type="spellStart"/>
      <w:r w:rsidR="00112525">
        <w:rPr>
          <w:color w:val="000000"/>
        </w:rPr>
        <w:t>Roura</w:t>
      </w:r>
      <w:proofErr w:type="spellEnd"/>
      <w:r w:rsidR="00112525">
        <w:rPr>
          <w:color w:val="000000"/>
        </w:rPr>
        <w:t xml:space="preserve"> T.</w:t>
      </w:r>
      <w:r w:rsidR="00112525" w:rsidRPr="00927FEE">
        <w:rPr>
          <w:color w:val="000000"/>
        </w:rPr>
        <w:t xml:space="preserve">, </w:t>
      </w:r>
      <w:r w:rsidR="00112525">
        <w:rPr>
          <w:color w:val="000000"/>
        </w:rPr>
        <w:t xml:space="preserve">Mme </w:t>
      </w:r>
      <w:proofErr w:type="spellStart"/>
      <w:r w:rsidR="00112525">
        <w:rPr>
          <w:color w:val="000000"/>
        </w:rPr>
        <w:t>Rarani</w:t>
      </w:r>
      <w:proofErr w:type="spellEnd"/>
      <w:r w:rsidR="00112525">
        <w:rPr>
          <w:color w:val="000000"/>
        </w:rPr>
        <w:t xml:space="preserve"> T., Mme </w:t>
      </w:r>
      <w:proofErr w:type="spellStart"/>
      <w:r w:rsidR="00112525">
        <w:rPr>
          <w:color w:val="000000"/>
        </w:rPr>
        <w:t>Roami</w:t>
      </w:r>
      <w:proofErr w:type="spellEnd"/>
      <w:r w:rsidR="00112525">
        <w:rPr>
          <w:color w:val="000000"/>
        </w:rPr>
        <w:t xml:space="preserve"> T., Mme </w:t>
      </w:r>
      <w:proofErr w:type="spellStart"/>
      <w:r w:rsidR="00112525">
        <w:rPr>
          <w:color w:val="000000"/>
        </w:rPr>
        <w:t>Ruita</w:t>
      </w:r>
      <w:proofErr w:type="spellEnd"/>
      <w:r w:rsidR="00112525">
        <w:rPr>
          <w:color w:val="000000"/>
        </w:rPr>
        <w:t xml:space="preserve"> T., </w:t>
      </w:r>
      <w:r w:rsidR="00112525" w:rsidRPr="00927FEE">
        <w:rPr>
          <w:color w:val="000000"/>
        </w:rPr>
        <w:t>M. </w:t>
      </w:r>
      <w:r w:rsidR="00112525">
        <w:rPr>
          <w:color w:val="000000"/>
        </w:rPr>
        <w:t xml:space="preserve">Jules T., </w:t>
      </w:r>
      <w:r w:rsidR="00112525" w:rsidRPr="00927FEE">
        <w:rPr>
          <w:color w:val="000000"/>
        </w:rPr>
        <w:t>M. </w:t>
      </w:r>
      <w:r w:rsidR="00112525">
        <w:rPr>
          <w:color w:val="000000"/>
        </w:rPr>
        <w:t xml:space="preserve">Rod </w:t>
      </w:r>
      <w:proofErr w:type="spellStart"/>
      <w:r w:rsidR="00112525">
        <w:rPr>
          <w:color w:val="000000"/>
        </w:rPr>
        <w:t>Tefaarere</w:t>
      </w:r>
      <w:proofErr w:type="spellEnd"/>
      <w:r w:rsidR="00112525">
        <w:rPr>
          <w:color w:val="000000"/>
        </w:rPr>
        <w:t xml:space="preserve"> T. et M. </w:t>
      </w:r>
      <w:proofErr w:type="spellStart"/>
      <w:r w:rsidR="00112525">
        <w:rPr>
          <w:color w:val="000000"/>
        </w:rPr>
        <w:t>Vehia</w:t>
      </w:r>
      <w:proofErr w:type="spellEnd"/>
      <w:r w:rsidR="00112525">
        <w:rPr>
          <w:color w:val="000000"/>
        </w:rPr>
        <w:t xml:space="preserve"> </w:t>
      </w:r>
      <w:proofErr w:type="spellStart"/>
      <w:r w:rsidR="00112525">
        <w:rPr>
          <w:color w:val="000000"/>
        </w:rPr>
        <w:t>Pahe’e</w:t>
      </w:r>
      <w:proofErr w:type="spellEnd"/>
      <w:r w:rsidR="00112525">
        <w:rPr>
          <w:color w:val="000000"/>
        </w:rPr>
        <w:t xml:space="preserve"> T</w:t>
      </w:r>
      <w:r w:rsidR="00112525">
        <w:rPr>
          <w:color w:val="000000"/>
        </w:rPr>
        <w:t>.</w:t>
      </w:r>
    </w:p>
    <w:p w14:paraId="4B74574C" w14:textId="77777777" w:rsidR="00771113" w:rsidRDefault="00771113" w:rsidP="000F5A43">
      <w:pPr>
        <w:spacing w:after="120"/>
        <w:jc w:val="both"/>
        <w:rPr>
          <w:color w:val="000000"/>
        </w:rPr>
      </w:pPr>
      <w:r w:rsidRPr="000A76E4">
        <w:rPr>
          <w:color w:val="000000"/>
          <w:u w:val="single"/>
        </w:rPr>
        <w:t xml:space="preserve">Article </w:t>
      </w:r>
      <w:r>
        <w:rPr>
          <w:color w:val="000000"/>
          <w:u w:val="single"/>
        </w:rPr>
        <w:t>2</w:t>
      </w:r>
      <w:r w:rsidRPr="000A76E4">
        <w:rPr>
          <w:color w:val="000000"/>
          <w:u w:val="single"/>
          <w:vertAlign w:val="superscript"/>
        </w:rPr>
        <w:t> </w:t>
      </w:r>
      <w:r w:rsidRPr="000A76E4">
        <w:rPr>
          <w:color w:val="000000"/>
        </w:rPr>
        <w:t xml:space="preserve">: </w:t>
      </w:r>
      <w:r>
        <w:rPr>
          <w:color w:val="000000"/>
        </w:rPr>
        <w:t xml:space="preserve">Le centre hospitalier de la Polynésie française est condamné à verser la somme de </w:t>
      </w:r>
      <w:r w:rsidR="00B72A08" w:rsidRPr="00B72A08">
        <w:rPr>
          <w:color w:val="000000"/>
        </w:rPr>
        <w:t xml:space="preserve">14 478 669,50 </w:t>
      </w:r>
      <w:r w:rsidR="00B72A08">
        <w:rPr>
          <w:color w:val="000000"/>
        </w:rPr>
        <w:t>F CFP</w:t>
      </w:r>
      <w:r w:rsidR="00AE7916">
        <w:rPr>
          <w:b/>
          <w:color w:val="000000"/>
        </w:rPr>
        <w:t xml:space="preserve"> </w:t>
      </w:r>
      <w:r>
        <w:rPr>
          <w:color w:val="000000"/>
        </w:rPr>
        <w:t>à la caisse de prévoyance sociale de la Polynésie française, augmentée des intérêts au taux légal à compter du 3 décembre 2019.</w:t>
      </w:r>
    </w:p>
    <w:p w14:paraId="4945EA0E" w14:textId="77777777" w:rsidR="004375B0" w:rsidRPr="00194182" w:rsidRDefault="00771113" w:rsidP="00B23D10">
      <w:pPr>
        <w:spacing w:after="240"/>
        <w:jc w:val="both"/>
        <w:outlineLvl w:val="0"/>
        <w:rPr>
          <w:color w:val="000000"/>
        </w:rPr>
      </w:pPr>
      <w:r>
        <w:rPr>
          <w:color w:val="000000"/>
          <w:u w:val="single"/>
        </w:rPr>
        <w:t>Article 3</w:t>
      </w:r>
      <w:r w:rsidR="004375B0" w:rsidRPr="00194182">
        <w:rPr>
          <w:color w:val="000000"/>
          <w:u w:val="single"/>
        </w:rPr>
        <w:t> :</w:t>
      </w:r>
      <w:r w:rsidR="004375B0" w:rsidRPr="00194182">
        <w:rPr>
          <w:color w:val="000000"/>
        </w:rPr>
        <w:t xml:space="preserve"> Les frais d</w:t>
      </w:r>
      <w:r w:rsidR="00B72A08">
        <w:rPr>
          <w:color w:val="000000"/>
        </w:rPr>
        <w:t>’</w:t>
      </w:r>
      <w:r w:rsidR="004375B0" w:rsidRPr="00194182">
        <w:rPr>
          <w:color w:val="000000"/>
        </w:rPr>
        <w:t>expertise sont mis à la charge définitive du centre hospitalier de la Polynésie française.</w:t>
      </w:r>
    </w:p>
    <w:p w14:paraId="1A31070F" w14:textId="4F033FFB" w:rsidR="00771113" w:rsidRPr="00112525" w:rsidRDefault="00771113" w:rsidP="00B23D10">
      <w:pPr>
        <w:spacing w:after="240"/>
        <w:jc w:val="both"/>
        <w:outlineLvl w:val="0"/>
        <w:rPr>
          <w:color w:val="000000"/>
        </w:rPr>
      </w:pPr>
      <w:r>
        <w:rPr>
          <w:color w:val="000000"/>
          <w:u w:val="single"/>
        </w:rPr>
        <w:t>Article 4 :</w:t>
      </w:r>
      <w:r>
        <w:rPr>
          <w:color w:val="000000"/>
        </w:rPr>
        <w:t xml:space="preserve"> Le </w:t>
      </w:r>
      <w:r w:rsidRPr="007E2902">
        <w:rPr>
          <w:color w:val="000000"/>
        </w:rPr>
        <w:t>centre</w:t>
      </w:r>
      <w:r w:rsidRPr="000A76E4">
        <w:rPr>
          <w:color w:val="000000"/>
        </w:rPr>
        <w:t xml:space="preserve"> </w:t>
      </w:r>
      <w:r>
        <w:rPr>
          <w:color w:val="000000"/>
        </w:rPr>
        <w:t>h</w:t>
      </w:r>
      <w:r w:rsidRPr="000A76E4">
        <w:rPr>
          <w:color w:val="000000"/>
        </w:rPr>
        <w:t xml:space="preserve">ospitalier de la </w:t>
      </w:r>
      <w:r>
        <w:rPr>
          <w:color w:val="000000"/>
        </w:rPr>
        <w:t xml:space="preserve">Polynésie française versera la somme de 200 000 F CFP </w:t>
      </w:r>
      <w:r w:rsidR="003B3FA9">
        <w:rPr>
          <w:color w:val="000000"/>
        </w:rPr>
        <w:t xml:space="preserve">solidairement </w:t>
      </w:r>
      <w:r>
        <w:rPr>
          <w:color w:val="000000"/>
        </w:rPr>
        <w:t xml:space="preserve">à </w:t>
      </w:r>
      <w:r w:rsidR="00112525" w:rsidRPr="00927FEE">
        <w:rPr>
          <w:color w:val="000000"/>
        </w:rPr>
        <w:t>M. </w:t>
      </w:r>
      <w:r w:rsidR="00112525">
        <w:rPr>
          <w:color w:val="000000"/>
        </w:rPr>
        <w:t xml:space="preserve">Jules </w:t>
      </w:r>
      <w:proofErr w:type="gramStart"/>
      <w:r w:rsidR="00112525">
        <w:rPr>
          <w:color w:val="000000"/>
        </w:rPr>
        <w:t>T. ,</w:t>
      </w:r>
      <w:proofErr w:type="gramEnd"/>
      <w:r w:rsidR="00112525">
        <w:rPr>
          <w:color w:val="000000"/>
        </w:rPr>
        <w:t xml:space="preserve"> M.</w:t>
      </w:r>
      <w:r w:rsidR="00112525" w:rsidRPr="00927FEE">
        <w:rPr>
          <w:color w:val="000000"/>
        </w:rPr>
        <w:t> </w:t>
      </w:r>
      <w:proofErr w:type="spellStart"/>
      <w:r w:rsidR="00112525">
        <w:rPr>
          <w:color w:val="000000"/>
        </w:rPr>
        <w:t>Roura</w:t>
      </w:r>
      <w:proofErr w:type="spellEnd"/>
      <w:r w:rsidR="00112525">
        <w:rPr>
          <w:color w:val="000000"/>
        </w:rPr>
        <w:t xml:space="preserve"> T.</w:t>
      </w:r>
      <w:r w:rsidR="00112525" w:rsidRPr="00927FEE">
        <w:rPr>
          <w:color w:val="000000"/>
        </w:rPr>
        <w:t xml:space="preserve">, </w:t>
      </w:r>
      <w:r w:rsidR="00112525">
        <w:rPr>
          <w:color w:val="000000"/>
        </w:rPr>
        <w:t xml:space="preserve">Mme </w:t>
      </w:r>
      <w:proofErr w:type="spellStart"/>
      <w:r w:rsidR="00112525">
        <w:rPr>
          <w:color w:val="000000"/>
        </w:rPr>
        <w:t>Rarani</w:t>
      </w:r>
      <w:proofErr w:type="spellEnd"/>
      <w:r w:rsidR="00112525">
        <w:rPr>
          <w:color w:val="000000"/>
        </w:rPr>
        <w:t xml:space="preserve"> T., Mme </w:t>
      </w:r>
      <w:proofErr w:type="spellStart"/>
      <w:r w:rsidR="00112525">
        <w:rPr>
          <w:color w:val="000000"/>
        </w:rPr>
        <w:t>Roami</w:t>
      </w:r>
      <w:proofErr w:type="spellEnd"/>
      <w:r w:rsidR="00112525">
        <w:rPr>
          <w:color w:val="000000"/>
        </w:rPr>
        <w:t xml:space="preserve"> T., Mme </w:t>
      </w:r>
      <w:proofErr w:type="spellStart"/>
      <w:r w:rsidR="00112525">
        <w:rPr>
          <w:color w:val="000000"/>
        </w:rPr>
        <w:t>Ruita</w:t>
      </w:r>
      <w:proofErr w:type="spellEnd"/>
      <w:r w:rsidR="00112525">
        <w:rPr>
          <w:color w:val="000000"/>
        </w:rPr>
        <w:t xml:space="preserve"> T., </w:t>
      </w:r>
      <w:r w:rsidR="00112525" w:rsidRPr="00927FEE">
        <w:rPr>
          <w:color w:val="000000"/>
        </w:rPr>
        <w:t>M. </w:t>
      </w:r>
      <w:r w:rsidR="00112525">
        <w:rPr>
          <w:color w:val="000000"/>
        </w:rPr>
        <w:t xml:space="preserve">Jules T., </w:t>
      </w:r>
      <w:r w:rsidR="00112525" w:rsidRPr="00927FEE">
        <w:rPr>
          <w:color w:val="000000"/>
        </w:rPr>
        <w:t>M. </w:t>
      </w:r>
      <w:r w:rsidR="00112525">
        <w:rPr>
          <w:color w:val="000000"/>
        </w:rPr>
        <w:t xml:space="preserve">Rod </w:t>
      </w:r>
      <w:proofErr w:type="spellStart"/>
      <w:r w:rsidR="00112525">
        <w:rPr>
          <w:color w:val="000000"/>
        </w:rPr>
        <w:t>Tefaarere</w:t>
      </w:r>
      <w:proofErr w:type="spellEnd"/>
      <w:r w:rsidR="00112525">
        <w:rPr>
          <w:color w:val="000000"/>
        </w:rPr>
        <w:t xml:space="preserve"> T. et M. </w:t>
      </w:r>
      <w:proofErr w:type="spellStart"/>
      <w:r w:rsidR="00112525">
        <w:rPr>
          <w:color w:val="000000"/>
        </w:rPr>
        <w:t>Vehia</w:t>
      </w:r>
      <w:proofErr w:type="spellEnd"/>
      <w:r w:rsidR="00112525">
        <w:rPr>
          <w:color w:val="000000"/>
        </w:rPr>
        <w:t xml:space="preserve"> </w:t>
      </w:r>
      <w:proofErr w:type="spellStart"/>
      <w:r w:rsidR="00112525">
        <w:rPr>
          <w:color w:val="000000"/>
        </w:rPr>
        <w:t>Pahe’e</w:t>
      </w:r>
      <w:proofErr w:type="spellEnd"/>
      <w:r w:rsidR="00112525">
        <w:rPr>
          <w:color w:val="000000"/>
        </w:rPr>
        <w:t xml:space="preserve"> T</w:t>
      </w:r>
      <w:r w:rsidR="00112525">
        <w:rPr>
          <w:color w:val="000000"/>
        </w:rPr>
        <w:t xml:space="preserve">. </w:t>
      </w:r>
      <w:r>
        <w:rPr>
          <w:color w:val="000000"/>
        </w:rPr>
        <w:t>au titre de l</w:t>
      </w:r>
      <w:r w:rsidR="00B72A08">
        <w:rPr>
          <w:color w:val="000000"/>
        </w:rPr>
        <w:t>’</w:t>
      </w:r>
      <w:r>
        <w:rPr>
          <w:color w:val="000000"/>
        </w:rPr>
        <w:t>article L. 761-1 du code de justice administrative.</w:t>
      </w:r>
    </w:p>
    <w:p w14:paraId="65E89A78" w14:textId="77777777" w:rsidR="00771113" w:rsidRPr="000A76E4" w:rsidRDefault="00771113" w:rsidP="00B23D10">
      <w:pPr>
        <w:spacing w:after="240"/>
        <w:jc w:val="both"/>
        <w:outlineLvl w:val="0"/>
        <w:rPr>
          <w:color w:val="000000"/>
        </w:rPr>
      </w:pPr>
      <w:r w:rsidRPr="000A76E4">
        <w:rPr>
          <w:color w:val="000000"/>
          <w:u w:val="single"/>
        </w:rPr>
        <w:t xml:space="preserve">Article </w:t>
      </w:r>
      <w:r>
        <w:rPr>
          <w:color w:val="000000"/>
          <w:u w:val="single"/>
        </w:rPr>
        <w:t>5</w:t>
      </w:r>
      <w:r w:rsidRPr="000A76E4">
        <w:rPr>
          <w:color w:val="000000"/>
          <w:u w:val="single"/>
          <w:vertAlign w:val="superscript"/>
        </w:rPr>
        <w:t> </w:t>
      </w:r>
      <w:r w:rsidRPr="000A76E4">
        <w:rPr>
          <w:color w:val="000000"/>
        </w:rPr>
        <w:t xml:space="preserve">: </w:t>
      </w:r>
      <w:r>
        <w:rPr>
          <w:color w:val="000000"/>
        </w:rPr>
        <w:t>Le surplus des conclusions de la requête est rejeté.</w:t>
      </w:r>
    </w:p>
    <w:p w14:paraId="277AED80" w14:textId="76600372" w:rsidR="009268E8" w:rsidRPr="00927FEE" w:rsidRDefault="009268E8" w:rsidP="00B23D10">
      <w:pPr>
        <w:spacing w:after="240"/>
        <w:jc w:val="both"/>
        <w:outlineLvl w:val="0"/>
        <w:rPr>
          <w:color w:val="000000"/>
        </w:rPr>
      </w:pPr>
      <w:r w:rsidRPr="00927FEE">
        <w:rPr>
          <w:color w:val="000000"/>
          <w:u w:val="single"/>
        </w:rPr>
        <w:t>Article</w:t>
      </w:r>
      <w:r w:rsidR="00D75889">
        <w:rPr>
          <w:color w:val="000000"/>
          <w:u w:val="single"/>
        </w:rPr>
        <w:t xml:space="preserve"> 6</w:t>
      </w:r>
      <w:r w:rsidR="00D75889">
        <w:rPr>
          <w:color w:val="000000"/>
        </w:rPr>
        <w:t> :</w:t>
      </w:r>
      <w:r w:rsidRPr="00927FEE">
        <w:rPr>
          <w:color w:val="000000"/>
        </w:rPr>
        <w:t xml:space="preserve"> Le présent jugement sera notifié </w:t>
      </w:r>
      <w:r w:rsidR="003E0B17" w:rsidRPr="00927FEE">
        <w:rPr>
          <w:color w:val="000000"/>
        </w:rPr>
        <w:t xml:space="preserve">à </w:t>
      </w:r>
      <w:bookmarkStart w:id="0" w:name="_GoBack"/>
      <w:bookmarkEnd w:id="0"/>
      <w:r w:rsidR="00112525" w:rsidRPr="00927FEE">
        <w:rPr>
          <w:color w:val="000000"/>
        </w:rPr>
        <w:t>M. </w:t>
      </w:r>
      <w:r w:rsidR="00112525">
        <w:rPr>
          <w:color w:val="000000"/>
        </w:rPr>
        <w:t xml:space="preserve">Jules </w:t>
      </w:r>
      <w:proofErr w:type="gramStart"/>
      <w:r w:rsidR="00112525">
        <w:rPr>
          <w:color w:val="000000"/>
        </w:rPr>
        <w:t>T. ,</w:t>
      </w:r>
      <w:proofErr w:type="gramEnd"/>
      <w:r w:rsidR="00112525">
        <w:rPr>
          <w:color w:val="000000"/>
        </w:rPr>
        <w:t xml:space="preserve"> M.</w:t>
      </w:r>
      <w:r w:rsidR="00112525" w:rsidRPr="00927FEE">
        <w:rPr>
          <w:color w:val="000000"/>
        </w:rPr>
        <w:t> </w:t>
      </w:r>
      <w:proofErr w:type="spellStart"/>
      <w:r w:rsidR="00112525">
        <w:rPr>
          <w:color w:val="000000"/>
        </w:rPr>
        <w:t>Roura</w:t>
      </w:r>
      <w:proofErr w:type="spellEnd"/>
      <w:r w:rsidR="00112525">
        <w:rPr>
          <w:color w:val="000000"/>
        </w:rPr>
        <w:t xml:space="preserve"> T.</w:t>
      </w:r>
      <w:r w:rsidR="00112525" w:rsidRPr="00927FEE">
        <w:rPr>
          <w:color w:val="000000"/>
        </w:rPr>
        <w:t xml:space="preserve">, </w:t>
      </w:r>
      <w:r w:rsidR="00112525">
        <w:rPr>
          <w:color w:val="000000"/>
        </w:rPr>
        <w:t xml:space="preserve">Mme </w:t>
      </w:r>
      <w:proofErr w:type="spellStart"/>
      <w:r w:rsidR="00112525">
        <w:rPr>
          <w:color w:val="000000"/>
        </w:rPr>
        <w:t>Rarani</w:t>
      </w:r>
      <w:proofErr w:type="spellEnd"/>
      <w:r w:rsidR="00112525">
        <w:rPr>
          <w:color w:val="000000"/>
        </w:rPr>
        <w:t xml:space="preserve"> T., Mme </w:t>
      </w:r>
      <w:proofErr w:type="spellStart"/>
      <w:r w:rsidR="00112525">
        <w:rPr>
          <w:color w:val="000000"/>
        </w:rPr>
        <w:t>Roami</w:t>
      </w:r>
      <w:proofErr w:type="spellEnd"/>
      <w:r w:rsidR="00112525">
        <w:rPr>
          <w:color w:val="000000"/>
        </w:rPr>
        <w:t xml:space="preserve"> T., Mme </w:t>
      </w:r>
      <w:proofErr w:type="spellStart"/>
      <w:r w:rsidR="00112525">
        <w:rPr>
          <w:color w:val="000000"/>
        </w:rPr>
        <w:t>Ruita</w:t>
      </w:r>
      <w:proofErr w:type="spellEnd"/>
      <w:r w:rsidR="00112525">
        <w:rPr>
          <w:color w:val="000000"/>
        </w:rPr>
        <w:t xml:space="preserve"> T., </w:t>
      </w:r>
      <w:r w:rsidR="00112525" w:rsidRPr="00927FEE">
        <w:rPr>
          <w:color w:val="000000"/>
        </w:rPr>
        <w:t>M. </w:t>
      </w:r>
      <w:r w:rsidR="00112525">
        <w:rPr>
          <w:color w:val="000000"/>
        </w:rPr>
        <w:t xml:space="preserve">Jules T., </w:t>
      </w:r>
      <w:r w:rsidR="00112525" w:rsidRPr="00927FEE">
        <w:rPr>
          <w:color w:val="000000"/>
        </w:rPr>
        <w:t>M. </w:t>
      </w:r>
      <w:r w:rsidR="00112525">
        <w:rPr>
          <w:color w:val="000000"/>
        </w:rPr>
        <w:t xml:space="preserve">Rod </w:t>
      </w:r>
      <w:proofErr w:type="spellStart"/>
      <w:r w:rsidR="00112525">
        <w:rPr>
          <w:color w:val="000000"/>
        </w:rPr>
        <w:t>Tefaarere</w:t>
      </w:r>
      <w:proofErr w:type="spellEnd"/>
      <w:r w:rsidR="00112525">
        <w:rPr>
          <w:color w:val="000000"/>
        </w:rPr>
        <w:t xml:space="preserve"> T. et M. </w:t>
      </w:r>
      <w:proofErr w:type="spellStart"/>
      <w:r w:rsidR="00112525">
        <w:rPr>
          <w:color w:val="000000"/>
        </w:rPr>
        <w:t>Vehia</w:t>
      </w:r>
      <w:proofErr w:type="spellEnd"/>
      <w:r w:rsidR="00112525">
        <w:rPr>
          <w:color w:val="000000"/>
        </w:rPr>
        <w:t xml:space="preserve"> </w:t>
      </w:r>
      <w:proofErr w:type="spellStart"/>
      <w:r w:rsidR="00112525">
        <w:rPr>
          <w:color w:val="000000"/>
        </w:rPr>
        <w:t>Pahe’e</w:t>
      </w:r>
      <w:proofErr w:type="spellEnd"/>
      <w:r w:rsidR="00112525">
        <w:rPr>
          <w:color w:val="000000"/>
        </w:rPr>
        <w:t xml:space="preserve"> T</w:t>
      </w:r>
      <w:r w:rsidR="00D75889">
        <w:rPr>
          <w:color w:val="000000"/>
        </w:rPr>
        <w:t xml:space="preserve">, </w:t>
      </w:r>
      <w:r w:rsidR="003E0B17" w:rsidRPr="00927FEE">
        <w:rPr>
          <w:color w:val="000000"/>
        </w:rPr>
        <w:t xml:space="preserve">au </w:t>
      </w:r>
      <w:r w:rsidR="00D75889">
        <w:rPr>
          <w:color w:val="000000"/>
        </w:rPr>
        <w:t>c</w:t>
      </w:r>
      <w:r w:rsidR="003E0B17" w:rsidRPr="00927FEE">
        <w:rPr>
          <w:color w:val="000000"/>
        </w:rPr>
        <w:t xml:space="preserve">entre </w:t>
      </w:r>
      <w:r w:rsidR="00D75889">
        <w:rPr>
          <w:color w:val="000000"/>
        </w:rPr>
        <w:t>hospitalier de la Polynésie française et à la c</w:t>
      </w:r>
      <w:r w:rsidR="003E0B17" w:rsidRPr="00927FEE">
        <w:rPr>
          <w:color w:val="000000"/>
        </w:rPr>
        <w:t xml:space="preserve">aisse de prévoyance sociale de la </w:t>
      </w:r>
      <w:r w:rsidR="00D75889">
        <w:rPr>
          <w:color w:val="000000"/>
        </w:rPr>
        <w:t>Polynésie française</w:t>
      </w:r>
      <w:r w:rsidRPr="00927FEE">
        <w:rPr>
          <w:color w:val="000000"/>
        </w:rPr>
        <w:t>.</w:t>
      </w:r>
    </w:p>
    <w:p w14:paraId="274DFFC6" w14:textId="77777777" w:rsidR="009268E8" w:rsidRPr="00927FEE" w:rsidRDefault="009268E8" w:rsidP="009268E8">
      <w:pPr>
        <w:ind w:firstLine="851"/>
        <w:rPr>
          <w:color w:val="000000"/>
        </w:rPr>
      </w:pPr>
      <w:r w:rsidRPr="00927FEE">
        <w:rPr>
          <w:color w:val="000000"/>
        </w:rPr>
        <w:t>Délibéré après l</w:t>
      </w:r>
      <w:r w:rsidR="00B72A08">
        <w:rPr>
          <w:color w:val="000000"/>
        </w:rPr>
        <w:t>’</w:t>
      </w:r>
      <w:r w:rsidRPr="00927FEE">
        <w:rPr>
          <w:color w:val="000000"/>
        </w:rPr>
        <w:t>audience du</w:t>
      </w:r>
      <w:r w:rsidR="00B72A08">
        <w:rPr>
          <w:color w:val="000000"/>
        </w:rPr>
        <w:t xml:space="preserve"> 2 juin 2020</w:t>
      </w:r>
      <w:r w:rsidRPr="00927FEE">
        <w:rPr>
          <w:color w:val="000000"/>
        </w:rPr>
        <w:t>, à laquelle siégeaient :</w:t>
      </w:r>
    </w:p>
    <w:p w14:paraId="765A28C4" w14:textId="77777777" w:rsidR="009268E8" w:rsidRPr="00927FEE" w:rsidRDefault="009268E8" w:rsidP="009268E8">
      <w:pPr>
        <w:ind w:firstLine="851"/>
        <w:rPr>
          <w:color w:val="000000"/>
        </w:rPr>
      </w:pPr>
      <w:bookmarkStart w:id="1" w:name="debpresidelib"/>
      <w:bookmarkEnd w:id="1"/>
    </w:p>
    <w:p w14:paraId="7BDADF3C" w14:textId="77777777" w:rsidR="00071139" w:rsidRPr="00927FEE" w:rsidRDefault="00071139" w:rsidP="00071139">
      <w:pPr>
        <w:ind w:firstLine="851"/>
        <w:jc w:val="both"/>
        <w:rPr>
          <w:color w:val="000000"/>
        </w:rPr>
      </w:pPr>
      <w:bookmarkStart w:id="2" w:name="finpresidelib"/>
      <w:bookmarkEnd w:id="2"/>
      <w:r w:rsidRPr="00927FEE">
        <w:rPr>
          <w:color w:val="000000"/>
        </w:rPr>
        <w:t>M. Tallec, président,</w:t>
      </w:r>
    </w:p>
    <w:p w14:paraId="16B300B4" w14:textId="77777777" w:rsidR="00071139" w:rsidRPr="00927FEE" w:rsidRDefault="00071139" w:rsidP="00071139">
      <w:pPr>
        <w:ind w:firstLine="851"/>
        <w:jc w:val="both"/>
        <w:rPr>
          <w:color w:val="000000"/>
        </w:rPr>
      </w:pPr>
      <w:r w:rsidRPr="00927FEE">
        <w:rPr>
          <w:color w:val="000000"/>
        </w:rPr>
        <w:t>M. Katz, premier conseiller,</w:t>
      </w:r>
    </w:p>
    <w:p w14:paraId="6C2EAF43" w14:textId="77777777" w:rsidR="00071139" w:rsidRPr="00927FEE" w:rsidRDefault="00071139" w:rsidP="00071139">
      <w:pPr>
        <w:ind w:firstLine="851"/>
        <w:jc w:val="both"/>
        <w:rPr>
          <w:color w:val="000000"/>
        </w:rPr>
      </w:pPr>
      <w:r w:rsidRPr="00927FEE">
        <w:rPr>
          <w:color w:val="000000"/>
        </w:rPr>
        <w:t>M</w:t>
      </w:r>
      <w:r w:rsidR="006E16B2" w:rsidRPr="00927FEE">
        <w:rPr>
          <w:color w:val="000000"/>
        </w:rPr>
        <w:t xml:space="preserve">. </w:t>
      </w:r>
      <w:proofErr w:type="spellStart"/>
      <w:r w:rsidR="006E16B2" w:rsidRPr="00927FEE">
        <w:rPr>
          <w:color w:val="000000"/>
        </w:rPr>
        <w:t>Retterer</w:t>
      </w:r>
      <w:proofErr w:type="spellEnd"/>
      <w:r w:rsidRPr="00927FEE">
        <w:rPr>
          <w:color w:val="000000"/>
        </w:rPr>
        <w:t xml:space="preserve">, </w:t>
      </w:r>
      <w:bookmarkStart w:id="3" w:name="debconsdelib"/>
      <w:bookmarkStart w:id="4" w:name="finconsdelib"/>
      <w:bookmarkEnd w:id="3"/>
      <w:bookmarkEnd w:id="4"/>
      <w:r w:rsidR="006E16B2" w:rsidRPr="00927FEE">
        <w:rPr>
          <w:color w:val="000000"/>
        </w:rPr>
        <w:t>premier</w:t>
      </w:r>
      <w:r w:rsidRPr="00927FEE">
        <w:rPr>
          <w:color w:val="000000"/>
        </w:rPr>
        <w:t xml:space="preserve"> conseill</w:t>
      </w:r>
      <w:r w:rsidR="006E16B2" w:rsidRPr="00927FEE">
        <w:rPr>
          <w:color w:val="000000"/>
        </w:rPr>
        <w:t>er</w:t>
      </w:r>
      <w:r w:rsidRPr="00927FEE">
        <w:rPr>
          <w:color w:val="000000"/>
        </w:rPr>
        <w:t>,</w:t>
      </w:r>
    </w:p>
    <w:p w14:paraId="56068E2E" w14:textId="77777777" w:rsidR="00071139" w:rsidRPr="00927FEE" w:rsidRDefault="00071139" w:rsidP="00071139">
      <w:pPr>
        <w:ind w:firstLine="851"/>
        <w:jc w:val="both"/>
        <w:rPr>
          <w:color w:val="000000"/>
        </w:rPr>
      </w:pPr>
    </w:p>
    <w:p w14:paraId="36ADD22B" w14:textId="77777777" w:rsidR="00071139" w:rsidRPr="00927FEE" w:rsidRDefault="00071139" w:rsidP="00071139">
      <w:pPr>
        <w:ind w:firstLine="851"/>
        <w:jc w:val="both"/>
        <w:rPr>
          <w:color w:val="000000"/>
        </w:rPr>
      </w:pPr>
    </w:p>
    <w:p w14:paraId="428DCA76" w14:textId="77777777" w:rsidR="00B41D8D" w:rsidRDefault="00B41D8D" w:rsidP="00071139">
      <w:pPr>
        <w:ind w:firstLine="851"/>
        <w:jc w:val="both"/>
        <w:outlineLvl w:val="0"/>
        <w:rPr>
          <w:color w:val="000000"/>
        </w:rPr>
      </w:pPr>
    </w:p>
    <w:p w14:paraId="45648187" w14:textId="48962171" w:rsidR="00071139" w:rsidRPr="00927FEE" w:rsidRDefault="00071139" w:rsidP="00071139">
      <w:pPr>
        <w:ind w:firstLine="851"/>
        <w:jc w:val="both"/>
        <w:outlineLvl w:val="0"/>
        <w:rPr>
          <w:color w:val="000000"/>
        </w:rPr>
      </w:pPr>
      <w:r w:rsidRPr="00927FEE">
        <w:rPr>
          <w:color w:val="000000"/>
        </w:rPr>
        <w:t>Lu en audience publique le</w:t>
      </w:r>
      <w:r w:rsidR="00B72A08">
        <w:rPr>
          <w:color w:val="000000"/>
        </w:rPr>
        <w:t xml:space="preserve"> 16 juin 2020</w:t>
      </w:r>
      <w:r w:rsidRPr="00927FEE">
        <w:rPr>
          <w:color w:val="000000"/>
        </w:rPr>
        <w:t>.</w:t>
      </w:r>
    </w:p>
    <w:p w14:paraId="3BCA03F1" w14:textId="77777777" w:rsidR="00071139" w:rsidRPr="00927FEE" w:rsidRDefault="00071139" w:rsidP="00071139">
      <w:pPr>
        <w:ind w:firstLine="851"/>
        <w:jc w:val="both"/>
        <w:rPr>
          <w:color w:val="000000"/>
        </w:rPr>
      </w:pPr>
    </w:p>
    <w:p w14:paraId="5005FD9B" w14:textId="77777777" w:rsidR="00071139" w:rsidRPr="00927FEE" w:rsidRDefault="00071139" w:rsidP="00071139">
      <w:pPr>
        <w:ind w:firstLine="851"/>
        <w:jc w:val="both"/>
        <w:rPr>
          <w:color w:val="000000"/>
        </w:rPr>
      </w:pPr>
    </w:p>
    <w:tbl>
      <w:tblPr>
        <w:tblW w:w="10206" w:type="dxa"/>
        <w:tblInd w:w="-284" w:type="dxa"/>
        <w:tblCellMar>
          <w:left w:w="70" w:type="dxa"/>
          <w:right w:w="70" w:type="dxa"/>
        </w:tblCellMar>
        <w:tblLook w:val="04A0" w:firstRow="1" w:lastRow="0" w:firstColumn="1" w:lastColumn="0" w:noHBand="0" w:noVBand="1"/>
      </w:tblPr>
      <w:tblGrid>
        <w:gridCol w:w="5103"/>
        <w:gridCol w:w="5103"/>
      </w:tblGrid>
      <w:tr w:rsidR="00016E19" w:rsidRPr="00927FEE" w14:paraId="010AEDEA" w14:textId="77777777" w:rsidTr="00016E19">
        <w:tc>
          <w:tcPr>
            <w:tcW w:w="5103" w:type="dxa"/>
          </w:tcPr>
          <w:p w14:paraId="563505E1" w14:textId="77777777" w:rsidR="00016E19" w:rsidRPr="00927FEE" w:rsidRDefault="00016E19">
            <w:pPr>
              <w:spacing w:line="254" w:lineRule="auto"/>
              <w:jc w:val="center"/>
              <w:rPr>
                <w:color w:val="000000"/>
                <w:lang w:eastAsia="en-US"/>
              </w:rPr>
            </w:pPr>
          </w:p>
          <w:p w14:paraId="4B2F7622" w14:textId="77777777" w:rsidR="00016E19" w:rsidRPr="00927FEE" w:rsidRDefault="00016E19">
            <w:pPr>
              <w:spacing w:line="254" w:lineRule="auto"/>
              <w:jc w:val="center"/>
              <w:rPr>
                <w:color w:val="000000"/>
                <w:lang w:eastAsia="en-US"/>
              </w:rPr>
            </w:pPr>
            <w:r w:rsidRPr="00927FEE">
              <w:rPr>
                <w:color w:val="000000"/>
                <w:lang w:eastAsia="en-US"/>
              </w:rPr>
              <w:t>Le rapporteur,</w:t>
            </w:r>
          </w:p>
          <w:p w14:paraId="76D3D7AE" w14:textId="77777777" w:rsidR="00016E19" w:rsidRPr="00927FEE" w:rsidRDefault="00016E19">
            <w:pPr>
              <w:spacing w:line="254" w:lineRule="auto"/>
              <w:jc w:val="center"/>
              <w:rPr>
                <w:color w:val="000000"/>
                <w:lang w:eastAsia="en-US"/>
              </w:rPr>
            </w:pPr>
          </w:p>
          <w:p w14:paraId="38062C8A" w14:textId="77777777" w:rsidR="00016E19" w:rsidRPr="00927FEE" w:rsidRDefault="00016E19">
            <w:pPr>
              <w:spacing w:line="254" w:lineRule="auto"/>
              <w:jc w:val="center"/>
              <w:rPr>
                <w:color w:val="000000"/>
                <w:lang w:eastAsia="en-US"/>
              </w:rPr>
            </w:pPr>
          </w:p>
          <w:p w14:paraId="5FE78D90" w14:textId="77777777" w:rsidR="00016E19" w:rsidRPr="00927FEE" w:rsidRDefault="00016E19">
            <w:pPr>
              <w:spacing w:line="254" w:lineRule="auto"/>
              <w:jc w:val="center"/>
              <w:rPr>
                <w:color w:val="000000"/>
                <w:lang w:eastAsia="en-US"/>
              </w:rPr>
            </w:pPr>
          </w:p>
          <w:p w14:paraId="512EA893" w14:textId="77777777" w:rsidR="00016E19" w:rsidRPr="00927FEE" w:rsidRDefault="00016E19">
            <w:pPr>
              <w:spacing w:line="254" w:lineRule="auto"/>
              <w:jc w:val="center"/>
              <w:rPr>
                <w:color w:val="000000"/>
                <w:lang w:eastAsia="en-US"/>
              </w:rPr>
            </w:pPr>
          </w:p>
          <w:p w14:paraId="0605F263" w14:textId="77777777" w:rsidR="00016E19" w:rsidRPr="00927FEE" w:rsidRDefault="00016E19">
            <w:pPr>
              <w:spacing w:line="254" w:lineRule="auto"/>
              <w:jc w:val="center"/>
              <w:rPr>
                <w:color w:val="000000"/>
                <w:lang w:eastAsia="en-US"/>
              </w:rPr>
            </w:pPr>
          </w:p>
          <w:p w14:paraId="2D30716B" w14:textId="77777777" w:rsidR="00016E19" w:rsidRPr="00927FEE" w:rsidRDefault="00016E19">
            <w:pPr>
              <w:spacing w:line="254" w:lineRule="auto"/>
              <w:jc w:val="center"/>
              <w:rPr>
                <w:color w:val="000000"/>
                <w:lang w:eastAsia="en-US"/>
              </w:rPr>
            </w:pPr>
            <w:r w:rsidRPr="00927FEE">
              <w:rPr>
                <w:color w:val="000000"/>
                <w:lang w:eastAsia="en-US"/>
              </w:rPr>
              <w:t>D. Katz</w:t>
            </w:r>
          </w:p>
          <w:p w14:paraId="367BEB37" w14:textId="77777777" w:rsidR="00016E19" w:rsidRPr="00927FEE" w:rsidRDefault="00016E19">
            <w:pPr>
              <w:spacing w:line="254" w:lineRule="auto"/>
              <w:ind w:firstLine="851"/>
              <w:jc w:val="both"/>
              <w:rPr>
                <w:color w:val="000000"/>
                <w:lang w:eastAsia="en-US"/>
              </w:rPr>
            </w:pPr>
          </w:p>
        </w:tc>
        <w:tc>
          <w:tcPr>
            <w:tcW w:w="5103" w:type="dxa"/>
          </w:tcPr>
          <w:p w14:paraId="4AFB728C" w14:textId="77777777" w:rsidR="00016E19" w:rsidRPr="00927FEE" w:rsidRDefault="00016E19">
            <w:pPr>
              <w:spacing w:line="254" w:lineRule="auto"/>
              <w:jc w:val="center"/>
              <w:rPr>
                <w:color w:val="000000"/>
                <w:lang w:eastAsia="en-US"/>
              </w:rPr>
            </w:pPr>
          </w:p>
          <w:p w14:paraId="2B664F56" w14:textId="77777777" w:rsidR="00016E19" w:rsidRPr="00927FEE" w:rsidRDefault="00016E19">
            <w:pPr>
              <w:spacing w:line="254" w:lineRule="auto"/>
              <w:jc w:val="center"/>
              <w:rPr>
                <w:color w:val="000000"/>
                <w:lang w:eastAsia="en-US"/>
              </w:rPr>
            </w:pPr>
            <w:r w:rsidRPr="00927FEE">
              <w:rPr>
                <w:color w:val="000000"/>
                <w:lang w:eastAsia="en-US"/>
              </w:rPr>
              <w:t>Le président,</w:t>
            </w:r>
          </w:p>
          <w:p w14:paraId="0EFE4DFE" w14:textId="77777777" w:rsidR="00016E19" w:rsidRPr="00927FEE" w:rsidRDefault="00016E19">
            <w:pPr>
              <w:spacing w:line="254" w:lineRule="auto"/>
              <w:jc w:val="center"/>
              <w:rPr>
                <w:color w:val="000000"/>
                <w:lang w:eastAsia="en-US"/>
              </w:rPr>
            </w:pPr>
          </w:p>
          <w:p w14:paraId="4D02C225" w14:textId="77777777" w:rsidR="00016E19" w:rsidRPr="00927FEE" w:rsidRDefault="00016E19">
            <w:pPr>
              <w:spacing w:line="254" w:lineRule="auto"/>
              <w:jc w:val="center"/>
              <w:rPr>
                <w:color w:val="000000"/>
                <w:lang w:eastAsia="en-US"/>
              </w:rPr>
            </w:pPr>
          </w:p>
          <w:p w14:paraId="7DDEDA1B" w14:textId="77777777" w:rsidR="00016E19" w:rsidRPr="00927FEE" w:rsidRDefault="00016E19">
            <w:pPr>
              <w:spacing w:line="254" w:lineRule="auto"/>
              <w:jc w:val="center"/>
              <w:rPr>
                <w:color w:val="000000"/>
                <w:lang w:eastAsia="en-US"/>
              </w:rPr>
            </w:pPr>
          </w:p>
          <w:p w14:paraId="696247C0" w14:textId="77777777" w:rsidR="00016E19" w:rsidRPr="00927FEE" w:rsidRDefault="00016E19">
            <w:pPr>
              <w:spacing w:line="254" w:lineRule="auto"/>
              <w:jc w:val="center"/>
              <w:rPr>
                <w:color w:val="000000"/>
                <w:lang w:eastAsia="en-US"/>
              </w:rPr>
            </w:pPr>
          </w:p>
          <w:p w14:paraId="7A677A05" w14:textId="77777777" w:rsidR="00016E19" w:rsidRPr="00927FEE" w:rsidRDefault="00016E19">
            <w:pPr>
              <w:spacing w:line="254" w:lineRule="auto"/>
              <w:jc w:val="center"/>
              <w:rPr>
                <w:color w:val="000000"/>
                <w:lang w:eastAsia="en-US"/>
              </w:rPr>
            </w:pPr>
          </w:p>
          <w:p w14:paraId="6EC119E2" w14:textId="77777777" w:rsidR="00016E19" w:rsidRPr="00927FEE" w:rsidRDefault="00016E19">
            <w:pPr>
              <w:tabs>
                <w:tab w:val="center" w:pos="1417"/>
                <w:tab w:val="center" w:pos="4534"/>
                <w:tab w:val="center" w:pos="7200"/>
              </w:tabs>
              <w:spacing w:line="254" w:lineRule="auto"/>
              <w:jc w:val="center"/>
              <w:rPr>
                <w:color w:val="000000"/>
                <w:lang w:eastAsia="en-US"/>
              </w:rPr>
            </w:pPr>
            <w:r w:rsidRPr="00927FEE">
              <w:rPr>
                <w:color w:val="000000"/>
                <w:lang w:eastAsia="en-US"/>
              </w:rPr>
              <w:t>J-Y. Tallec</w:t>
            </w:r>
          </w:p>
        </w:tc>
      </w:tr>
    </w:tbl>
    <w:p w14:paraId="467542DC" w14:textId="77777777" w:rsidR="00016E19" w:rsidRPr="00927FEE" w:rsidRDefault="00016E19" w:rsidP="00016E19">
      <w:pPr>
        <w:tabs>
          <w:tab w:val="center" w:pos="1417"/>
          <w:tab w:val="center" w:pos="4534"/>
          <w:tab w:val="center" w:pos="7200"/>
        </w:tabs>
        <w:jc w:val="center"/>
        <w:rPr>
          <w:color w:val="000000"/>
        </w:rPr>
      </w:pPr>
      <w:r w:rsidRPr="00927FEE">
        <w:rPr>
          <w:color w:val="000000"/>
        </w:rPr>
        <w:lastRenderedPageBreak/>
        <w:t>La greffière,</w:t>
      </w:r>
    </w:p>
    <w:p w14:paraId="1B92D2EB" w14:textId="77777777" w:rsidR="00016E19" w:rsidRPr="00927FEE" w:rsidRDefault="00016E19" w:rsidP="00016E19">
      <w:pPr>
        <w:tabs>
          <w:tab w:val="center" w:pos="1417"/>
          <w:tab w:val="center" w:pos="4534"/>
          <w:tab w:val="center" w:pos="7200"/>
        </w:tabs>
        <w:jc w:val="center"/>
        <w:rPr>
          <w:color w:val="000000"/>
        </w:rPr>
      </w:pPr>
    </w:p>
    <w:p w14:paraId="6AB24D32" w14:textId="77777777" w:rsidR="00016E19" w:rsidRPr="00927FEE" w:rsidRDefault="00016E19" w:rsidP="00016E19">
      <w:pPr>
        <w:tabs>
          <w:tab w:val="center" w:pos="1417"/>
          <w:tab w:val="center" w:pos="4534"/>
          <w:tab w:val="center" w:pos="7200"/>
        </w:tabs>
        <w:jc w:val="center"/>
        <w:rPr>
          <w:color w:val="000000"/>
        </w:rPr>
      </w:pPr>
    </w:p>
    <w:p w14:paraId="55487079" w14:textId="77777777" w:rsidR="00016E19" w:rsidRPr="00927FEE" w:rsidRDefault="00016E19" w:rsidP="00016E19">
      <w:pPr>
        <w:tabs>
          <w:tab w:val="center" w:pos="1417"/>
          <w:tab w:val="center" w:pos="4534"/>
          <w:tab w:val="center" w:pos="7200"/>
        </w:tabs>
        <w:jc w:val="center"/>
        <w:rPr>
          <w:color w:val="000000"/>
        </w:rPr>
      </w:pPr>
    </w:p>
    <w:p w14:paraId="570FAEB8" w14:textId="77777777" w:rsidR="00016E19" w:rsidRPr="00927FEE" w:rsidRDefault="00016E19" w:rsidP="00016E19">
      <w:pPr>
        <w:tabs>
          <w:tab w:val="center" w:pos="1417"/>
          <w:tab w:val="center" w:pos="4534"/>
          <w:tab w:val="center" w:pos="7200"/>
        </w:tabs>
        <w:jc w:val="center"/>
        <w:rPr>
          <w:color w:val="000000"/>
        </w:rPr>
      </w:pPr>
    </w:p>
    <w:p w14:paraId="0FAE9DBE" w14:textId="77777777" w:rsidR="00016E19" w:rsidRPr="00927FEE" w:rsidRDefault="00016E19" w:rsidP="00016E19">
      <w:pPr>
        <w:tabs>
          <w:tab w:val="center" w:pos="1417"/>
          <w:tab w:val="center" w:pos="4534"/>
          <w:tab w:val="center" w:pos="7200"/>
        </w:tabs>
        <w:jc w:val="center"/>
        <w:rPr>
          <w:color w:val="000000"/>
        </w:rPr>
      </w:pPr>
    </w:p>
    <w:p w14:paraId="38E62DC8" w14:textId="77777777" w:rsidR="00016E19" w:rsidRPr="00927FEE" w:rsidRDefault="00016E19" w:rsidP="00016E19">
      <w:pPr>
        <w:jc w:val="center"/>
        <w:rPr>
          <w:color w:val="000000"/>
        </w:rPr>
      </w:pPr>
      <w:r w:rsidRPr="00927FEE">
        <w:rPr>
          <w:color w:val="000000"/>
        </w:rPr>
        <w:t>D. Germain</w:t>
      </w:r>
    </w:p>
    <w:p w14:paraId="71772E7D" w14:textId="77777777" w:rsidR="00016E19" w:rsidRPr="00927FEE" w:rsidRDefault="00016E19" w:rsidP="00016E19">
      <w:pPr>
        <w:ind w:firstLine="851"/>
        <w:jc w:val="both"/>
        <w:rPr>
          <w:color w:val="000000"/>
        </w:rPr>
      </w:pPr>
    </w:p>
    <w:p w14:paraId="043F73A4" w14:textId="77777777" w:rsidR="00016E19" w:rsidRPr="00927FEE" w:rsidRDefault="00016E19" w:rsidP="00016E19">
      <w:pPr>
        <w:ind w:firstLine="851"/>
        <w:jc w:val="both"/>
        <w:rPr>
          <w:color w:val="000000"/>
        </w:rPr>
      </w:pPr>
      <w:r w:rsidRPr="00927FEE">
        <w:rPr>
          <w:color w:val="000000"/>
        </w:rPr>
        <w:t>La République mande et ordonne au haut-commissaire de la République en Polynésie française en ce qui le concerne ou à tous huissiers de justice à ce requis en ce qui concerne les voies de droit commun contre les parties privées, de pourvoir à l</w:t>
      </w:r>
      <w:r w:rsidR="00B72A08">
        <w:rPr>
          <w:color w:val="000000"/>
        </w:rPr>
        <w:t>’</w:t>
      </w:r>
      <w:r w:rsidRPr="00927FEE">
        <w:rPr>
          <w:color w:val="000000"/>
        </w:rPr>
        <w:t>exécution de la présente décision.</w:t>
      </w:r>
    </w:p>
    <w:p w14:paraId="1144025E" w14:textId="77777777" w:rsidR="00016E19" w:rsidRPr="00927FEE" w:rsidRDefault="00016E19" w:rsidP="00016E19">
      <w:pPr>
        <w:ind w:firstLine="851"/>
        <w:jc w:val="both"/>
        <w:rPr>
          <w:color w:val="000000"/>
        </w:rPr>
      </w:pPr>
    </w:p>
    <w:p w14:paraId="791B94EE" w14:textId="77777777" w:rsidR="00016E19" w:rsidRPr="00927FEE" w:rsidRDefault="00016E19" w:rsidP="00016E19">
      <w:pPr>
        <w:ind w:firstLine="851"/>
        <w:jc w:val="both"/>
        <w:rPr>
          <w:color w:val="000000"/>
        </w:rPr>
      </w:pPr>
      <w:r w:rsidRPr="00927FEE">
        <w:rPr>
          <w:color w:val="000000"/>
        </w:rPr>
        <w:t>Pour expédition,</w:t>
      </w:r>
    </w:p>
    <w:p w14:paraId="322D64EC" w14:textId="77777777" w:rsidR="00016E19" w:rsidRPr="00927FEE" w:rsidRDefault="00016E19" w:rsidP="00016E19">
      <w:pPr>
        <w:ind w:firstLine="851"/>
        <w:jc w:val="both"/>
        <w:rPr>
          <w:color w:val="000000"/>
        </w:rPr>
      </w:pPr>
      <w:r w:rsidRPr="00927FEE">
        <w:rPr>
          <w:color w:val="000000"/>
        </w:rPr>
        <w:t>Un greffier,</w:t>
      </w:r>
    </w:p>
    <w:p w14:paraId="12859252" w14:textId="77777777" w:rsidR="00016E19" w:rsidRPr="00927FEE" w:rsidRDefault="00016E19" w:rsidP="00016E19">
      <w:pPr>
        <w:rPr>
          <w:color w:val="000000"/>
        </w:rPr>
      </w:pPr>
    </w:p>
    <w:p w14:paraId="294B0C70" w14:textId="77777777" w:rsidR="00016E19" w:rsidRPr="00927FEE" w:rsidRDefault="00016E19" w:rsidP="00016E19">
      <w:pPr>
        <w:ind w:firstLine="851"/>
        <w:rPr>
          <w:color w:val="000000"/>
        </w:rPr>
      </w:pPr>
    </w:p>
    <w:p w14:paraId="3F28E474" w14:textId="77777777" w:rsidR="009268E8" w:rsidRPr="00927FEE" w:rsidRDefault="009268E8" w:rsidP="00071139">
      <w:pPr>
        <w:ind w:firstLine="851"/>
        <w:rPr>
          <w:color w:val="000000"/>
        </w:rPr>
      </w:pPr>
    </w:p>
    <w:sectPr w:rsidR="009268E8" w:rsidRPr="00927FEE" w:rsidSect="00153F7E">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E9F2" w14:textId="77777777" w:rsidR="00267C31" w:rsidRDefault="00267C31">
      <w:r>
        <w:separator/>
      </w:r>
    </w:p>
  </w:endnote>
  <w:endnote w:type="continuationSeparator" w:id="0">
    <w:p w14:paraId="516D2451" w14:textId="77777777" w:rsidR="00267C31" w:rsidRDefault="002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4C27" w14:textId="77777777" w:rsidR="003E0B17" w:rsidRDefault="003E0B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313A" w14:textId="77777777" w:rsidR="003E0B17" w:rsidRDefault="003E0B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46392" w14:textId="77777777" w:rsidR="003E0B17" w:rsidRDefault="003E0B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38856" w14:textId="77777777" w:rsidR="00267C31" w:rsidRDefault="00267C31">
      <w:r>
        <w:separator/>
      </w:r>
    </w:p>
  </w:footnote>
  <w:footnote w:type="continuationSeparator" w:id="0">
    <w:p w14:paraId="0D673476" w14:textId="77777777" w:rsidR="00267C31" w:rsidRDefault="0026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4FF2" w14:textId="77777777"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EAEBC" w14:textId="77777777" w:rsidR="009B6DB9" w:rsidRDefault="009B6DB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270D" w14:textId="76D20AEF"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12525">
      <w:rPr>
        <w:rStyle w:val="Numrodepage"/>
        <w:noProof/>
      </w:rPr>
      <w:t>6</w:t>
    </w:r>
    <w:r>
      <w:rPr>
        <w:rStyle w:val="Numrodepage"/>
      </w:rPr>
      <w:fldChar w:fldCharType="end"/>
    </w:r>
  </w:p>
  <w:p w14:paraId="0CFADB51" w14:textId="77777777" w:rsidR="009B6DB9" w:rsidRDefault="009B6DB9" w:rsidP="00732575">
    <w:pPr>
      <w:pStyle w:val="En-tte"/>
      <w:ind w:right="360"/>
      <w:rPr>
        <w:lang w:val="fr-FR"/>
      </w:rPr>
    </w:pPr>
    <w:r w:rsidRPr="00732575">
      <w:rPr>
        <w:bCs/>
        <w:lang w:val="fr-FR"/>
      </w:rPr>
      <w:t>N°</w:t>
    </w:r>
    <w:r w:rsidRPr="00732575">
      <w:rPr>
        <w:bCs/>
        <w:color w:val="0000FF"/>
        <w:lang w:val="fr-FR"/>
      </w:rPr>
      <w:t xml:space="preserve"> </w:t>
    </w:r>
    <w:r>
      <w:fldChar w:fldCharType="begin"/>
    </w:r>
    <w:r w:rsidRPr="00732575">
      <w:rPr>
        <w:lang w:val="fr-FR"/>
      </w:rPr>
      <w:instrText xml:space="preserve"> DOCVARIABLE INTCTX_AR_T_NUMAFF_JONCTION \* MERGEFORMAT </w:instrText>
    </w:r>
    <w:r>
      <w:fldChar w:fldCharType="separate"/>
    </w:r>
    <w:r w:rsidR="00AB5508" w:rsidRPr="00AB5508">
      <w:rPr>
        <w:color w:val="0000FF"/>
        <w:lang w:val="fr-FR"/>
      </w:rPr>
      <w:t>1900391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A4F7" w14:textId="77777777" w:rsidR="003E0B17" w:rsidRDefault="003E0B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DBB"/>
    <w:multiLevelType w:val="hybridMultilevel"/>
    <w:tmpl w:val="E3E45F1C"/>
    <w:lvl w:ilvl="0" w:tplc="3D24EF60">
      <w:start w:val="6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2CCF4426"/>
    <w:multiLevelType w:val="hybridMultilevel"/>
    <w:tmpl w:val="6F48BC8A"/>
    <w:lvl w:ilvl="0" w:tplc="4AD4237A">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65C213F"/>
    <w:multiLevelType w:val="hybridMultilevel"/>
    <w:tmpl w:val="DF44CDB8"/>
    <w:lvl w:ilvl="0" w:tplc="B560B7A6">
      <w:start w:val="6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5"/>
  </w:num>
  <w:num w:numId="3">
    <w:abstractNumId w:val="3"/>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DTELECTURE" w:val=" "/>
    <w:docVar w:name="CAA_AR_T_JUR_VILLE" w:val="Papeete"/>
    <w:docVar w:name="CTX_AR_T_AIDE_JURIDICTIONNELLE" w:val=" "/>
    <w:docVar w:name="CTX_AR_T_ANALYSE" w:val="Demande de condamner le CHPF à verser la somme de 13 581 250 F CFP en réparation du préjudice subi du fait de fautes éventuelles, négligences ou dysfonctionnements commis lors des interventions au centre hospitalier de la Polynésie française sur son épouse décédée le 16 janvier 2015."/>
    <w:docVar w:name="CTX_AR_T_DTEMEM" w:val=" "/>
    <w:docVar w:name="CTX_AR_T_NOMFREQ01_UNIQUE" w:val=" "/>
    <w:docVar w:name="INTCAA_AR_T_ASSESSEUR1IPN" w:val=" "/>
    <w:docVar w:name="INTCAA_AR_T_ASSESSEUR1TCN" w:val=" "/>
    <w:docVar w:name="INTCAA_AR_T_ASSESSEUR2IPN" w:val=" "/>
    <w:docVar w:name="INTCAA_AR_T_ASSESSEUR2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1900391"/>
    <w:docVar w:name="INTTA__AR_T_PERMIS_CONSIDERANTS" w:val=" "/>
    <w:docVar w:name="MEM_EVT_ID_RAP_VISA_MEM_AV" w:val="606618§609094§"/>
    <w:docVar w:name="TA__AR_T_ADR_REQ" w:val="au PK 17 côté montagne à Teahupoo (98700), Polynésie française_x000d_au Perpignan à Perpignan (66000)_x000d_au PK 17 côté montagne à Teahupoo (98723)_x000d_au PK 17 côté montage à Teahupoo (98723)_x000d_au PK 17 côté montagne à Teahupoo (98723)_x000d_au TAUTIRA à Tautira (98722)_x000d_au PK 17 côté montagne à Teahupoo (98723)_x000d_au PK 17 côté montagne à Teahupoo (98723)"/>
    <w:docVar w:name="TA__AR_T_BARREAU_AVO_FDEF" w:val=" "/>
    <w:docVar w:name="TA__AR_T_BARREAU_AVO_FREQ" w:val=" "/>
    <w:docVar w:name="TA__AR_T_CHAMBRE" w:val="1ère Chambre"/>
    <w:docVar w:name="TA__AR_T_COMMISSAIREIPN" w:val=" "/>
    <w:docVar w:name="TA__AR_T_COMMISSAIRETCN" w:val=" "/>
    <w:docVar w:name="TA__AR_T_COMMISSAIRETCPN" w:val=" "/>
    <w:docVar w:name="TA__AR_T_DATE_AUDIENCE" w:val=" "/>
    <w:docVar w:name="TA__AR_T_DEBUTMOYENDEF" w:val="ils font valoir"/>
    <w:docVar w:name="TA__AR_T_DEBUTMOYENREQ" w:val="ils soutiennent"/>
    <w:docVar w:name="TA__AR_T_DTEENR" w:val="30 octobre 2019"/>
    <w:docVar w:name="TA__AR_T_DTESEANCE" w:val=" "/>
    <w:docVar w:name="TA__AR_T_GREFFIERIPN" w:val=" "/>
    <w:docVar w:name="TA__AR_T_GREFFIERTCN" w:val=" "/>
    <w:docVar w:name="TA__AR_T_JUR_VILLE" w:val="DE LA POLYNÉSIE FRANÇAISE"/>
    <w:docVar w:name="TA__AR_T_JUR_VILLE_CAP" w:val="de la Polynésie Française"/>
    <w:docVar w:name="TA__AR_T_LISTEDTRECMEM" w:val=" "/>
    <w:docVar w:name="TA__AR_T_LISTEDTRECMEMDEF" w:val="12 février 2020"/>
    <w:docVar w:name="TA__AR_T_LSTREQ" w:val="M. Tetu A Mahuta, M. Tetu A Mahuta, Mme Tetu A Mahuta, Mme Tetu A Mahuta, Mme Tetu A Mahuta, M. Tetu A Mahuta, M. Tetu A Mahuta, M. Tetu A Mahuta"/>
    <w:docVar w:name="TA__AR_T_MAGISTRATIPN" w:val=" "/>
    <w:docVar w:name="TA__AR_T_MAGISTRATTCN" w:val=" "/>
    <w:docVar w:name="TA__AR_T_NOM_AVO_FDEF" w:val="scp normand &amp; associes"/>
    <w:docVar w:name="TA__AR_T_NOM_AVO_FREQ" w:val="Me Boumba"/>
    <w:docVar w:name="TA__AR_T_NOMADEF" w:val="le directeur du Centre Hospitalier de la Polynesie francaise et la caisse de prévoyance sociale de la Polynésie française"/>
    <w:docVar w:name="TA__AR_T_NOMAREQ" w:val="de M. Tetu A Mahuta, de M. Tetu A Mahuta, de Mme Tetu A Mahuta, de Mme Tetu A Mahuta, de Mme Tetu A Mahuta, de M. Tetu A Mahuta, de M. Tetu A Mahuta, de M. Tetu A Mahuta"/>
    <w:docVar w:name="TA__AR_T_NOMFDEF" w:val="le directeur du Centre Hospitalier de la Polynesie francaise"/>
    <w:docVar w:name="TA__AR_T_NOMFPAR" w:val="à M. Tetu A Mahuta, à M. Tetu A Mahuta, à Mme Tetu A Mahuta, à Mme Tetu A Mahuta, à Mme Tetu A Mahuta, à M. Tetu A Mahuta, à M. Tetu A Mahuta, à M. Tetu A Mahuta, au directeur du Centre Hospitalier de la Polynesie francaise et à la Caisse de prévoyance sociale de la polynésie française"/>
    <w:docVar w:name="TA__AR_T_NOMFREQ" w:val="M. TETU A MAHUTA et autres"/>
    <w:docVar w:name="TA__AR_T_NOMFREQ_UNIQUE" w:val="M. Tetu A Mahuta"/>
    <w:docVar w:name="TA__AR_T_NOMFREQABREGE" w:val="M. Tetu A Mahuta"/>
    <w:docVar w:name="TA__AR_T_NUMAFF" w:val="1900391"/>
    <w:docVar w:name="TA__AR_T_PRESIDENTIPN" w:val=" "/>
    <w:docVar w:name="TA__AR_T_PRESIDENTTCN" w:val=" "/>
    <w:docVar w:name="TA__AR_T_RAPPORTEURIPN" w:val="D. KATZ"/>
    <w:docVar w:name="TA__AR_T_RAPPORTEURTCN" w:val="M. Katz"/>
    <w:docVar w:name="TA__AR_T_RAPPORTEURTCPN" w:val="M. David Katz"/>
    <w:docVar w:name="TA__AR_T_TYPEFORMATIONJUGEMENT" w:val=" "/>
    <w:docVar w:name="TA__AR_T_VISA_RAPPORT_EXPERT" w:val=" "/>
    <w:docVar w:name="TA__AR_T_VISAS_AUTPRT" w:val="Par un/des mémoires enregistrés le 3 décembre 2019, la Caisse de prévoyance sociale de la polynésie française, conclut"/>
    <w:docVar w:name="TA__AR_T_VISAS_JONCTION" w:val=" "/>
    <w:docVar w:name="TA__ORD_T_ATRATT" w:val=" "/>
    <w:docVar w:name="TA__ORD_T_DTEATT" w:val="30 septembre 2019"/>
  </w:docVars>
  <w:rsids>
    <w:rsidRoot w:val="00AC10D6"/>
    <w:rsid w:val="000000D4"/>
    <w:rsid w:val="00001AF6"/>
    <w:rsid w:val="00002441"/>
    <w:rsid w:val="000032BF"/>
    <w:rsid w:val="00003E09"/>
    <w:rsid w:val="00003E52"/>
    <w:rsid w:val="000044BB"/>
    <w:rsid w:val="000053B4"/>
    <w:rsid w:val="00005FED"/>
    <w:rsid w:val="00007643"/>
    <w:rsid w:val="00007737"/>
    <w:rsid w:val="00007E5E"/>
    <w:rsid w:val="0001013C"/>
    <w:rsid w:val="000109F2"/>
    <w:rsid w:val="00010F97"/>
    <w:rsid w:val="000129B7"/>
    <w:rsid w:val="00012FAA"/>
    <w:rsid w:val="000132F1"/>
    <w:rsid w:val="00013FD4"/>
    <w:rsid w:val="0001407D"/>
    <w:rsid w:val="00014486"/>
    <w:rsid w:val="000160CB"/>
    <w:rsid w:val="00016451"/>
    <w:rsid w:val="00016E19"/>
    <w:rsid w:val="00020A2E"/>
    <w:rsid w:val="00020DD5"/>
    <w:rsid w:val="00025267"/>
    <w:rsid w:val="00026DA0"/>
    <w:rsid w:val="0002708F"/>
    <w:rsid w:val="000278EE"/>
    <w:rsid w:val="00027C5F"/>
    <w:rsid w:val="00027DAE"/>
    <w:rsid w:val="00030AEC"/>
    <w:rsid w:val="00030BDC"/>
    <w:rsid w:val="00032194"/>
    <w:rsid w:val="00032DC3"/>
    <w:rsid w:val="00033522"/>
    <w:rsid w:val="00033D60"/>
    <w:rsid w:val="00035236"/>
    <w:rsid w:val="0003555A"/>
    <w:rsid w:val="00035A4C"/>
    <w:rsid w:val="00035DDF"/>
    <w:rsid w:val="000368BD"/>
    <w:rsid w:val="00036ACC"/>
    <w:rsid w:val="000378C9"/>
    <w:rsid w:val="00040B6A"/>
    <w:rsid w:val="00043486"/>
    <w:rsid w:val="0004458C"/>
    <w:rsid w:val="00044E0D"/>
    <w:rsid w:val="00045AE0"/>
    <w:rsid w:val="000470D6"/>
    <w:rsid w:val="0004733D"/>
    <w:rsid w:val="00052083"/>
    <w:rsid w:val="00052653"/>
    <w:rsid w:val="00053CC8"/>
    <w:rsid w:val="000541E0"/>
    <w:rsid w:val="00054842"/>
    <w:rsid w:val="0005566E"/>
    <w:rsid w:val="00055A20"/>
    <w:rsid w:val="000560C0"/>
    <w:rsid w:val="000573A8"/>
    <w:rsid w:val="00057738"/>
    <w:rsid w:val="00060046"/>
    <w:rsid w:val="000600B1"/>
    <w:rsid w:val="00061A39"/>
    <w:rsid w:val="0006256F"/>
    <w:rsid w:val="000642D5"/>
    <w:rsid w:val="00064BF7"/>
    <w:rsid w:val="00065936"/>
    <w:rsid w:val="00066EC4"/>
    <w:rsid w:val="00067084"/>
    <w:rsid w:val="00067249"/>
    <w:rsid w:val="00067841"/>
    <w:rsid w:val="0007012E"/>
    <w:rsid w:val="00071139"/>
    <w:rsid w:val="00072AC5"/>
    <w:rsid w:val="0007362D"/>
    <w:rsid w:val="00075F36"/>
    <w:rsid w:val="000763FE"/>
    <w:rsid w:val="00077752"/>
    <w:rsid w:val="00080B1B"/>
    <w:rsid w:val="00080ED2"/>
    <w:rsid w:val="000811C0"/>
    <w:rsid w:val="00081C3A"/>
    <w:rsid w:val="00082CFD"/>
    <w:rsid w:val="00084CD8"/>
    <w:rsid w:val="00086EE3"/>
    <w:rsid w:val="00087ABA"/>
    <w:rsid w:val="00087ED1"/>
    <w:rsid w:val="00090630"/>
    <w:rsid w:val="00090EC9"/>
    <w:rsid w:val="00091283"/>
    <w:rsid w:val="00091ED7"/>
    <w:rsid w:val="00093635"/>
    <w:rsid w:val="00095983"/>
    <w:rsid w:val="000959D5"/>
    <w:rsid w:val="00095A44"/>
    <w:rsid w:val="00096471"/>
    <w:rsid w:val="000A065D"/>
    <w:rsid w:val="000A0945"/>
    <w:rsid w:val="000A14CE"/>
    <w:rsid w:val="000A14DF"/>
    <w:rsid w:val="000A39ED"/>
    <w:rsid w:val="000A5404"/>
    <w:rsid w:val="000A5699"/>
    <w:rsid w:val="000B086E"/>
    <w:rsid w:val="000B16A4"/>
    <w:rsid w:val="000B1AB1"/>
    <w:rsid w:val="000B3C8B"/>
    <w:rsid w:val="000B3EC2"/>
    <w:rsid w:val="000B5341"/>
    <w:rsid w:val="000B538F"/>
    <w:rsid w:val="000B5528"/>
    <w:rsid w:val="000B5A52"/>
    <w:rsid w:val="000B6B10"/>
    <w:rsid w:val="000B6D3A"/>
    <w:rsid w:val="000B6E5A"/>
    <w:rsid w:val="000B713C"/>
    <w:rsid w:val="000C03BD"/>
    <w:rsid w:val="000C0B99"/>
    <w:rsid w:val="000C19B8"/>
    <w:rsid w:val="000C210F"/>
    <w:rsid w:val="000C245A"/>
    <w:rsid w:val="000C2946"/>
    <w:rsid w:val="000C49A4"/>
    <w:rsid w:val="000C7C58"/>
    <w:rsid w:val="000D015C"/>
    <w:rsid w:val="000D0F7A"/>
    <w:rsid w:val="000D14FA"/>
    <w:rsid w:val="000D2249"/>
    <w:rsid w:val="000D290A"/>
    <w:rsid w:val="000D4A19"/>
    <w:rsid w:val="000D4D0B"/>
    <w:rsid w:val="000D5A13"/>
    <w:rsid w:val="000E30D8"/>
    <w:rsid w:val="000E51C6"/>
    <w:rsid w:val="000E5527"/>
    <w:rsid w:val="000E5550"/>
    <w:rsid w:val="000E557A"/>
    <w:rsid w:val="000E5EB0"/>
    <w:rsid w:val="000E5EE6"/>
    <w:rsid w:val="000E7413"/>
    <w:rsid w:val="000F0174"/>
    <w:rsid w:val="000F0564"/>
    <w:rsid w:val="000F17C4"/>
    <w:rsid w:val="000F2BB8"/>
    <w:rsid w:val="000F2FD5"/>
    <w:rsid w:val="000F40A5"/>
    <w:rsid w:val="000F4C2B"/>
    <w:rsid w:val="000F4F24"/>
    <w:rsid w:val="000F5A43"/>
    <w:rsid w:val="000F6162"/>
    <w:rsid w:val="000F64E0"/>
    <w:rsid w:val="000F6B37"/>
    <w:rsid w:val="000F726B"/>
    <w:rsid w:val="0010013E"/>
    <w:rsid w:val="0010020D"/>
    <w:rsid w:val="0010034B"/>
    <w:rsid w:val="00102B37"/>
    <w:rsid w:val="00103EFB"/>
    <w:rsid w:val="0010461C"/>
    <w:rsid w:val="001047F7"/>
    <w:rsid w:val="00106A47"/>
    <w:rsid w:val="00106AFA"/>
    <w:rsid w:val="00106C5C"/>
    <w:rsid w:val="00106C75"/>
    <w:rsid w:val="00110A11"/>
    <w:rsid w:val="00110B7E"/>
    <w:rsid w:val="00112525"/>
    <w:rsid w:val="00112692"/>
    <w:rsid w:val="00112CC9"/>
    <w:rsid w:val="00113DD7"/>
    <w:rsid w:val="001153D7"/>
    <w:rsid w:val="00115F8B"/>
    <w:rsid w:val="00116808"/>
    <w:rsid w:val="00117AC3"/>
    <w:rsid w:val="00122192"/>
    <w:rsid w:val="0012351C"/>
    <w:rsid w:val="00123A02"/>
    <w:rsid w:val="001258FB"/>
    <w:rsid w:val="001266E9"/>
    <w:rsid w:val="00126A5C"/>
    <w:rsid w:val="001277DB"/>
    <w:rsid w:val="0013030A"/>
    <w:rsid w:val="00132949"/>
    <w:rsid w:val="00133A48"/>
    <w:rsid w:val="00136014"/>
    <w:rsid w:val="00136EE5"/>
    <w:rsid w:val="00137FCA"/>
    <w:rsid w:val="00140329"/>
    <w:rsid w:val="00140750"/>
    <w:rsid w:val="00141908"/>
    <w:rsid w:val="001419CF"/>
    <w:rsid w:val="00143755"/>
    <w:rsid w:val="001437D3"/>
    <w:rsid w:val="00144445"/>
    <w:rsid w:val="00144FA9"/>
    <w:rsid w:val="00145189"/>
    <w:rsid w:val="001470D2"/>
    <w:rsid w:val="00147B06"/>
    <w:rsid w:val="00147D7A"/>
    <w:rsid w:val="00151B33"/>
    <w:rsid w:val="00151C27"/>
    <w:rsid w:val="00153F7E"/>
    <w:rsid w:val="00155E36"/>
    <w:rsid w:val="00156738"/>
    <w:rsid w:val="00156C74"/>
    <w:rsid w:val="00160E5C"/>
    <w:rsid w:val="00161A6C"/>
    <w:rsid w:val="00161B3B"/>
    <w:rsid w:val="00162712"/>
    <w:rsid w:val="00162C9A"/>
    <w:rsid w:val="001640EA"/>
    <w:rsid w:val="00164758"/>
    <w:rsid w:val="00164925"/>
    <w:rsid w:val="00167233"/>
    <w:rsid w:val="001678AD"/>
    <w:rsid w:val="00167EB2"/>
    <w:rsid w:val="00167FF8"/>
    <w:rsid w:val="0017023E"/>
    <w:rsid w:val="0017028E"/>
    <w:rsid w:val="00170A30"/>
    <w:rsid w:val="0017371E"/>
    <w:rsid w:val="00174E80"/>
    <w:rsid w:val="001751EA"/>
    <w:rsid w:val="00176AFB"/>
    <w:rsid w:val="0017738C"/>
    <w:rsid w:val="001774B9"/>
    <w:rsid w:val="001808EB"/>
    <w:rsid w:val="00181160"/>
    <w:rsid w:val="00181A1E"/>
    <w:rsid w:val="00182A7B"/>
    <w:rsid w:val="001838C3"/>
    <w:rsid w:val="00183CC6"/>
    <w:rsid w:val="00184182"/>
    <w:rsid w:val="001845B2"/>
    <w:rsid w:val="00184A70"/>
    <w:rsid w:val="001850D3"/>
    <w:rsid w:val="00186C8D"/>
    <w:rsid w:val="0019054C"/>
    <w:rsid w:val="0019108C"/>
    <w:rsid w:val="00191D73"/>
    <w:rsid w:val="00191F19"/>
    <w:rsid w:val="001923BE"/>
    <w:rsid w:val="0019265D"/>
    <w:rsid w:val="001936CC"/>
    <w:rsid w:val="0019618B"/>
    <w:rsid w:val="00196565"/>
    <w:rsid w:val="001967AE"/>
    <w:rsid w:val="00197B34"/>
    <w:rsid w:val="001A0212"/>
    <w:rsid w:val="001A107F"/>
    <w:rsid w:val="001A2AB9"/>
    <w:rsid w:val="001A3617"/>
    <w:rsid w:val="001A475B"/>
    <w:rsid w:val="001A4DC3"/>
    <w:rsid w:val="001A5A5E"/>
    <w:rsid w:val="001A6EC9"/>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34F7"/>
    <w:rsid w:val="001C39B2"/>
    <w:rsid w:val="001C4871"/>
    <w:rsid w:val="001C5034"/>
    <w:rsid w:val="001C5B73"/>
    <w:rsid w:val="001C6AEB"/>
    <w:rsid w:val="001D22A7"/>
    <w:rsid w:val="001D317D"/>
    <w:rsid w:val="001D384A"/>
    <w:rsid w:val="001D408D"/>
    <w:rsid w:val="001D4E5D"/>
    <w:rsid w:val="001D5A2B"/>
    <w:rsid w:val="001E0D96"/>
    <w:rsid w:val="001E140A"/>
    <w:rsid w:val="001E1958"/>
    <w:rsid w:val="001E2CE5"/>
    <w:rsid w:val="001E57A0"/>
    <w:rsid w:val="001E630A"/>
    <w:rsid w:val="001E783D"/>
    <w:rsid w:val="001F071F"/>
    <w:rsid w:val="001F0DDF"/>
    <w:rsid w:val="001F1205"/>
    <w:rsid w:val="001F52F0"/>
    <w:rsid w:val="001F6DAF"/>
    <w:rsid w:val="001F71E0"/>
    <w:rsid w:val="001F7B4D"/>
    <w:rsid w:val="001F7EED"/>
    <w:rsid w:val="00200303"/>
    <w:rsid w:val="0020081E"/>
    <w:rsid w:val="00200BFB"/>
    <w:rsid w:val="00201C74"/>
    <w:rsid w:val="00202122"/>
    <w:rsid w:val="00202A5F"/>
    <w:rsid w:val="00203823"/>
    <w:rsid w:val="002045F7"/>
    <w:rsid w:val="00205161"/>
    <w:rsid w:val="002059B0"/>
    <w:rsid w:val="00205B9C"/>
    <w:rsid w:val="00205FCA"/>
    <w:rsid w:val="00206DD0"/>
    <w:rsid w:val="00210217"/>
    <w:rsid w:val="0021048E"/>
    <w:rsid w:val="00210F1F"/>
    <w:rsid w:val="00212099"/>
    <w:rsid w:val="00213781"/>
    <w:rsid w:val="00213A8D"/>
    <w:rsid w:val="00216B55"/>
    <w:rsid w:val="00217D25"/>
    <w:rsid w:val="00217D49"/>
    <w:rsid w:val="00217D94"/>
    <w:rsid w:val="0022069F"/>
    <w:rsid w:val="00220E9F"/>
    <w:rsid w:val="002221F6"/>
    <w:rsid w:val="00223585"/>
    <w:rsid w:val="00224B6F"/>
    <w:rsid w:val="002257EE"/>
    <w:rsid w:val="00225AFC"/>
    <w:rsid w:val="0022698A"/>
    <w:rsid w:val="00227532"/>
    <w:rsid w:val="00227C97"/>
    <w:rsid w:val="00227D17"/>
    <w:rsid w:val="0023121B"/>
    <w:rsid w:val="00231293"/>
    <w:rsid w:val="002320D1"/>
    <w:rsid w:val="002332C1"/>
    <w:rsid w:val="00233AF0"/>
    <w:rsid w:val="002342A9"/>
    <w:rsid w:val="00234472"/>
    <w:rsid w:val="0023545F"/>
    <w:rsid w:val="00236D75"/>
    <w:rsid w:val="00237D1F"/>
    <w:rsid w:val="00237E28"/>
    <w:rsid w:val="00240FF4"/>
    <w:rsid w:val="002427CA"/>
    <w:rsid w:val="002428D7"/>
    <w:rsid w:val="00243305"/>
    <w:rsid w:val="00243678"/>
    <w:rsid w:val="00243849"/>
    <w:rsid w:val="00243928"/>
    <w:rsid w:val="00245425"/>
    <w:rsid w:val="00245466"/>
    <w:rsid w:val="0024762D"/>
    <w:rsid w:val="00251061"/>
    <w:rsid w:val="002511AE"/>
    <w:rsid w:val="00252F94"/>
    <w:rsid w:val="00253AF3"/>
    <w:rsid w:val="002558C1"/>
    <w:rsid w:val="00256378"/>
    <w:rsid w:val="0025700A"/>
    <w:rsid w:val="002576E9"/>
    <w:rsid w:val="00257B29"/>
    <w:rsid w:val="00261EE5"/>
    <w:rsid w:val="0026255F"/>
    <w:rsid w:val="002627B8"/>
    <w:rsid w:val="00262CBC"/>
    <w:rsid w:val="002635F3"/>
    <w:rsid w:val="00263734"/>
    <w:rsid w:val="0026457A"/>
    <w:rsid w:val="00264F8D"/>
    <w:rsid w:val="00265C0D"/>
    <w:rsid w:val="00265C9E"/>
    <w:rsid w:val="00266FBC"/>
    <w:rsid w:val="0026702C"/>
    <w:rsid w:val="00267C31"/>
    <w:rsid w:val="002702CD"/>
    <w:rsid w:val="00270C8B"/>
    <w:rsid w:val="0027259E"/>
    <w:rsid w:val="0027500F"/>
    <w:rsid w:val="0027511B"/>
    <w:rsid w:val="00276322"/>
    <w:rsid w:val="00276C3F"/>
    <w:rsid w:val="0027797B"/>
    <w:rsid w:val="00280147"/>
    <w:rsid w:val="00281ECC"/>
    <w:rsid w:val="00281FF5"/>
    <w:rsid w:val="0028331B"/>
    <w:rsid w:val="00283B29"/>
    <w:rsid w:val="0028437C"/>
    <w:rsid w:val="0028523D"/>
    <w:rsid w:val="0028554F"/>
    <w:rsid w:val="002869E8"/>
    <w:rsid w:val="00287194"/>
    <w:rsid w:val="002875DD"/>
    <w:rsid w:val="0028761C"/>
    <w:rsid w:val="00287C00"/>
    <w:rsid w:val="00290976"/>
    <w:rsid w:val="002911BA"/>
    <w:rsid w:val="0029213F"/>
    <w:rsid w:val="00292A53"/>
    <w:rsid w:val="00293B8B"/>
    <w:rsid w:val="0029419E"/>
    <w:rsid w:val="0029425B"/>
    <w:rsid w:val="00294A7F"/>
    <w:rsid w:val="002954B9"/>
    <w:rsid w:val="0029704E"/>
    <w:rsid w:val="00297201"/>
    <w:rsid w:val="002A0BDE"/>
    <w:rsid w:val="002A41B8"/>
    <w:rsid w:val="002A52C7"/>
    <w:rsid w:val="002A5A1E"/>
    <w:rsid w:val="002A5D42"/>
    <w:rsid w:val="002A7A37"/>
    <w:rsid w:val="002B10E2"/>
    <w:rsid w:val="002B17E4"/>
    <w:rsid w:val="002B1F8A"/>
    <w:rsid w:val="002B2125"/>
    <w:rsid w:val="002B3AA0"/>
    <w:rsid w:val="002B4160"/>
    <w:rsid w:val="002B4AE8"/>
    <w:rsid w:val="002B6FCF"/>
    <w:rsid w:val="002C068B"/>
    <w:rsid w:val="002C0747"/>
    <w:rsid w:val="002C1CF4"/>
    <w:rsid w:val="002C278F"/>
    <w:rsid w:val="002C2B5B"/>
    <w:rsid w:val="002C3A02"/>
    <w:rsid w:val="002C3C65"/>
    <w:rsid w:val="002C46C8"/>
    <w:rsid w:val="002C5B74"/>
    <w:rsid w:val="002C5D2B"/>
    <w:rsid w:val="002C641A"/>
    <w:rsid w:val="002C6E7F"/>
    <w:rsid w:val="002C76FD"/>
    <w:rsid w:val="002D2093"/>
    <w:rsid w:val="002D229B"/>
    <w:rsid w:val="002D2759"/>
    <w:rsid w:val="002D3236"/>
    <w:rsid w:val="002D5606"/>
    <w:rsid w:val="002D5BAD"/>
    <w:rsid w:val="002D5BF9"/>
    <w:rsid w:val="002D5FDB"/>
    <w:rsid w:val="002D664B"/>
    <w:rsid w:val="002D76E0"/>
    <w:rsid w:val="002E2E1E"/>
    <w:rsid w:val="002E4377"/>
    <w:rsid w:val="002E6000"/>
    <w:rsid w:val="002E6B50"/>
    <w:rsid w:val="002E76C2"/>
    <w:rsid w:val="002E77A5"/>
    <w:rsid w:val="002E77C3"/>
    <w:rsid w:val="002F0BB5"/>
    <w:rsid w:val="002F0CE8"/>
    <w:rsid w:val="002F1D7D"/>
    <w:rsid w:val="002F1E36"/>
    <w:rsid w:val="002F2850"/>
    <w:rsid w:val="002F32FD"/>
    <w:rsid w:val="002F3F78"/>
    <w:rsid w:val="002F4F59"/>
    <w:rsid w:val="002F61C6"/>
    <w:rsid w:val="002F6D30"/>
    <w:rsid w:val="003000E2"/>
    <w:rsid w:val="003033CC"/>
    <w:rsid w:val="003051FE"/>
    <w:rsid w:val="00305B73"/>
    <w:rsid w:val="00306767"/>
    <w:rsid w:val="00310E0A"/>
    <w:rsid w:val="0031217A"/>
    <w:rsid w:val="00312382"/>
    <w:rsid w:val="00313FC6"/>
    <w:rsid w:val="0031526E"/>
    <w:rsid w:val="003157C0"/>
    <w:rsid w:val="003161D5"/>
    <w:rsid w:val="003171B3"/>
    <w:rsid w:val="003232E9"/>
    <w:rsid w:val="0032412B"/>
    <w:rsid w:val="00325FAB"/>
    <w:rsid w:val="003265E5"/>
    <w:rsid w:val="00330511"/>
    <w:rsid w:val="003305D8"/>
    <w:rsid w:val="003308E1"/>
    <w:rsid w:val="0033140D"/>
    <w:rsid w:val="00331C7B"/>
    <w:rsid w:val="003330A8"/>
    <w:rsid w:val="003338B5"/>
    <w:rsid w:val="00335226"/>
    <w:rsid w:val="00335EF3"/>
    <w:rsid w:val="003363F6"/>
    <w:rsid w:val="00336931"/>
    <w:rsid w:val="00336D5F"/>
    <w:rsid w:val="00337EC7"/>
    <w:rsid w:val="00340ADD"/>
    <w:rsid w:val="003410AF"/>
    <w:rsid w:val="0034545D"/>
    <w:rsid w:val="00346310"/>
    <w:rsid w:val="00346800"/>
    <w:rsid w:val="00346A36"/>
    <w:rsid w:val="003479D9"/>
    <w:rsid w:val="00350530"/>
    <w:rsid w:val="0035120C"/>
    <w:rsid w:val="003514CE"/>
    <w:rsid w:val="003524C1"/>
    <w:rsid w:val="00353352"/>
    <w:rsid w:val="00353404"/>
    <w:rsid w:val="0035415B"/>
    <w:rsid w:val="00354418"/>
    <w:rsid w:val="00354A75"/>
    <w:rsid w:val="00355A6F"/>
    <w:rsid w:val="00360151"/>
    <w:rsid w:val="0036034E"/>
    <w:rsid w:val="00360C27"/>
    <w:rsid w:val="00364CCD"/>
    <w:rsid w:val="00365092"/>
    <w:rsid w:val="003655AB"/>
    <w:rsid w:val="003656BA"/>
    <w:rsid w:val="00365C51"/>
    <w:rsid w:val="0036604B"/>
    <w:rsid w:val="00367334"/>
    <w:rsid w:val="0036753A"/>
    <w:rsid w:val="00367787"/>
    <w:rsid w:val="00367D60"/>
    <w:rsid w:val="00367E1C"/>
    <w:rsid w:val="00367E92"/>
    <w:rsid w:val="003703D6"/>
    <w:rsid w:val="003716A6"/>
    <w:rsid w:val="003717F2"/>
    <w:rsid w:val="0037200C"/>
    <w:rsid w:val="003720C5"/>
    <w:rsid w:val="00372477"/>
    <w:rsid w:val="00372E97"/>
    <w:rsid w:val="0037443B"/>
    <w:rsid w:val="00380308"/>
    <w:rsid w:val="0038053B"/>
    <w:rsid w:val="00382348"/>
    <w:rsid w:val="00386A86"/>
    <w:rsid w:val="00386C68"/>
    <w:rsid w:val="003871A2"/>
    <w:rsid w:val="003905EE"/>
    <w:rsid w:val="00391CDF"/>
    <w:rsid w:val="00392A54"/>
    <w:rsid w:val="003931FE"/>
    <w:rsid w:val="00394254"/>
    <w:rsid w:val="003956C5"/>
    <w:rsid w:val="003957F5"/>
    <w:rsid w:val="003A129A"/>
    <w:rsid w:val="003A2305"/>
    <w:rsid w:val="003A23A6"/>
    <w:rsid w:val="003A26AA"/>
    <w:rsid w:val="003A2AC9"/>
    <w:rsid w:val="003A39D9"/>
    <w:rsid w:val="003A4264"/>
    <w:rsid w:val="003A6060"/>
    <w:rsid w:val="003A7674"/>
    <w:rsid w:val="003B0249"/>
    <w:rsid w:val="003B0673"/>
    <w:rsid w:val="003B08C3"/>
    <w:rsid w:val="003B2056"/>
    <w:rsid w:val="003B24BF"/>
    <w:rsid w:val="003B28DB"/>
    <w:rsid w:val="003B3FA9"/>
    <w:rsid w:val="003B5292"/>
    <w:rsid w:val="003C0B2F"/>
    <w:rsid w:val="003C0E7F"/>
    <w:rsid w:val="003C106E"/>
    <w:rsid w:val="003C1517"/>
    <w:rsid w:val="003C4456"/>
    <w:rsid w:val="003C53CE"/>
    <w:rsid w:val="003C580E"/>
    <w:rsid w:val="003C5DC1"/>
    <w:rsid w:val="003C5F43"/>
    <w:rsid w:val="003C5FCD"/>
    <w:rsid w:val="003C6767"/>
    <w:rsid w:val="003C6B58"/>
    <w:rsid w:val="003C7099"/>
    <w:rsid w:val="003D0B82"/>
    <w:rsid w:val="003D1D7F"/>
    <w:rsid w:val="003D3266"/>
    <w:rsid w:val="003D3439"/>
    <w:rsid w:val="003D498D"/>
    <w:rsid w:val="003D4C10"/>
    <w:rsid w:val="003D5036"/>
    <w:rsid w:val="003D6480"/>
    <w:rsid w:val="003D6B44"/>
    <w:rsid w:val="003D767A"/>
    <w:rsid w:val="003E0B17"/>
    <w:rsid w:val="003E17E4"/>
    <w:rsid w:val="003E1B0C"/>
    <w:rsid w:val="003E1C0F"/>
    <w:rsid w:val="003E2EBA"/>
    <w:rsid w:val="003E2ED1"/>
    <w:rsid w:val="003E2FE0"/>
    <w:rsid w:val="003E4DE8"/>
    <w:rsid w:val="003E56C3"/>
    <w:rsid w:val="003E7037"/>
    <w:rsid w:val="003E71BD"/>
    <w:rsid w:val="003E738C"/>
    <w:rsid w:val="003E784B"/>
    <w:rsid w:val="003F1DA3"/>
    <w:rsid w:val="003F38CE"/>
    <w:rsid w:val="003F4FB8"/>
    <w:rsid w:val="003F5171"/>
    <w:rsid w:val="003F542C"/>
    <w:rsid w:val="003F7D80"/>
    <w:rsid w:val="003F7FF9"/>
    <w:rsid w:val="00401F6B"/>
    <w:rsid w:val="0040245D"/>
    <w:rsid w:val="00402E82"/>
    <w:rsid w:val="00405968"/>
    <w:rsid w:val="00405B93"/>
    <w:rsid w:val="004074B9"/>
    <w:rsid w:val="00407F85"/>
    <w:rsid w:val="004106B5"/>
    <w:rsid w:val="00411284"/>
    <w:rsid w:val="004118AF"/>
    <w:rsid w:val="00411D93"/>
    <w:rsid w:val="004124A7"/>
    <w:rsid w:val="004128F4"/>
    <w:rsid w:val="00412D48"/>
    <w:rsid w:val="00412E7D"/>
    <w:rsid w:val="00413913"/>
    <w:rsid w:val="00414F3F"/>
    <w:rsid w:val="0041556F"/>
    <w:rsid w:val="00415690"/>
    <w:rsid w:val="00416436"/>
    <w:rsid w:val="00416662"/>
    <w:rsid w:val="00416D6A"/>
    <w:rsid w:val="004200A8"/>
    <w:rsid w:val="00421E71"/>
    <w:rsid w:val="00422921"/>
    <w:rsid w:val="004232DB"/>
    <w:rsid w:val="0042374A"/>
    <w:rsid w:val="004238DA"/>
    <w:rsid w:val="004245D6"/>
    <w:rsid w:val="00424BB4"/>
    <w:rsid w:val="00425E30"/>
    <w:rsid w:val="00426076"/>
    <w:rsid w:val="00431C37"/>
    <w:rsid w:val="004330A1"/>
    <w:rsid w:val="004334EB"/>
    <w:rsid w:val="004337A7"/>
    <w:rsid w:val="004337E1"/>
    <w:rsid w:val="004340B6"/>
    <w:rsid w:val="00434128"/>
    <w:rsid w:val="00437337"/>
    <w:rsid w:val="004375B0"/>
    <w:rsid w:val="00437AAD"/>
    <w:rsid w:val="00437FF9"/>
    <w:rsid w:val="00440211"/>
    <w:rsid w:val="00441510"/>
    <w:rsid w:val="00443E5D"/>
    <w:rsid w:val="0044487D"/>
    <w:rsid w:val="00444BDE"/>
    <w:rsid w:val="004450EA"/>
    <w:rsid w:val="004451CA"/>
    <w:rsid w:val="004467E9"/>
    <w:rsid w:val="00450DC3"/>
    <w:rsid w:val="00450FBB"/>
    <w:rsid w:val="00450FE9"/>
    <w:rsid w:val="0045163B"/>
    <w:rsid w:val="004520FE"/>
    <w:rsid w:val="00453383"/>
    <w:rsid w:val="004554FE"/>
    <w:rsid w:val="00456AB9"/>
    <w:rsid w:val="004570B2"/>
    <w:rsid w:val="0046045F"/>
    <w:rsid w:val="00460D93"/>
    <w:rsid w:val="00461FE0"/>
    <w:rsid w:val="004626AD"/>
    <w:rsid w:val="00462DE0"/>
    <w:rsid w:val="00463E7B"/>
    <w:rsid w:val="00464DF7"/>
    <w:rsid w:val="00464E87"/>
    <w:rsid w:val="00465DB4"/>
    <w:rsid w:val="00466213"/>
    <w:rsid w:val="00467562"/>
    <w:rsid w:val="00467597"/>
    <w:rsid w:val="004730A9"/>
    <w:rsid w:val="00473B0D"/>
    <w:rsid w:val="0047427A"/>
    <w:rsid w:val="00474382"/>
    <w:rsid w:val="004765B2"/>
    <w:rsid w:val="00476E03"/>
    <w:rsid w:val="004819D7"/>
    <w:rsid w:val="00481CDE"/>
    <w:rsid w:val="00482252"/>
    <w:rsid w:val="00482956"/>
    <w:rsid w:val="00482BB6"/>
    <w:rsid w:val="00483083"/>
    <w:rsid w:val="00483187"/>
    <w:rsid w:val="00484B6C"/>
    <w:rsid w:val="0048552E"/>
    <w:rsid w:val="0048567D"/>
    <w:rsid w:val="00486153"/>
    <w:rsid w:val="0048636E"/>
    <w:rsid w:val="004867E0"/>
    <w:rsid w:val="00486F7B"/>
    <w:rsid w:val="0049048B"/>
    <w:rsid w:val="00490A35"/>
    <w:rsid w:val="004910B7"/>
    <w:rsid w:val="00491156"/>
    <w:rsid w:val="00491C94"/>
    <w:rsid w:val="00491E8E"/>
    <w:rsid w:val="00492EFA"/>
    <w:rsid w:val="00493EA1"/>
    <w:rsid w:val="00494818"/>
    <w:rsid w:val="00494B71"/>
    <w:rsid w:val="00494C79"/>
    <w:rsid w:val="00496027"/>
    <w:rsid w:val="00497766"/>
    <w:rsid w:val="00497780"/>
    <w:rsid w:val="004A0D7B"/>
    <w:rsid w:val="004A0F78"/>
    <w:rsid w:val="004A1D53"/>
    <w:rsid w:val="004A2651"/>
    <w:rsid w:val="004A2C86"/>
    <w:rsid w:val="004A37B9"/>
    <w:rsid w:val="004A511D"/>
    <w:rsid w:val="004A58F2"/>
    <w:rsid w:val="004A5D0B"/>
    <w:rsid w:val="004A7B5B"/>
    <w:rsid w:val="004B179B"/>
    <w:rsid w:val="004B343B"/>
    <w:rsid w:val="004B3936"/>
    <w:rsid w:val="004B4226"/>
    <w:rsid w:val="004B4E13"/>
    <w:rsid w:val="004B4E1F"/>
    <w:rsid w:val="004B5A19"/>
    <w:rsid w:val="004B618A"/>
    <w:rsid w:val="004B61F4"/>
    <w:rsid w:val="004B6BC2"/>
    <w:rsid w:val="004B7081"/>
    <w:rsid w:val="004B7902"/>
    <w:rsid w:val="004B7D4C"/>
    <w:rsid w:val="004C1997"/>
    <w:rsid w:val="004C34D2"/>
    <w:rsid w:val="004C3F80"/>
    <w:rsid w:val="004C411A"/>
    <w:rsid w:val="004C4A4E"/>
    <w:rsid w:val="004C57E6"/>
    <w:rsid w:val="004C77C2"/>
    <w:rsid w:val="004D17ED"/>
    <w:rsid w:val="004D2A15"/>
    <w:rsid w:val="004D3B60"/>
    <w:rsid w:val="004D403B"/>
    <w:rsid w:val="004D4384"/>
    <w:rsid w:val="004D5006"/>
    <w:rsid w:val="004D522A"/>
    <w:rsid w:val="004D7607"/>
    <w:rsid w:val="004E0F1D"/>
    <w:rsid w:val="004E21DC"/>
    <w:rsid w:val="004E2513"/>
    <w:rsid w:val="004E2806"/>
    <w:rsid w:val="004E432B"/>
    <w:rsid w:val="004E59ED"/>
    <w:rsid w:val="004E5D59"/>
    <w:rsid w:val="004E5E38"/>
    <w:rsid w:val="004E5E82"/>
    <w:rsid w:val="004E618D"/>
    <w:rsid w:val="004E6C3E"/>
    <w:rsid w:val="004E7B45"/>
    <w:rsid w:val="004F04FD"/>
    <w:rsid w:val="004F1A32"/>
    <w:rsid w:val="004F31A1"/>
    <w:rsid w:val="004F36CA"/>
    <w:rsid w:val="004F406F"/>
    <w:rsid w:val="004F4523"/>
    <w:rsid w:val="004F4556"/>
    <w:rsid w:val="004F4A8F"/>
    <w:rsid w:val="004F4D4A"/>
    <w:rsid w:val="004F4D5F"/>
    <w:rsid w:val="004F6B0F"/>
    <w:rsid w:val="004F7251"/>
    <w:rsid w:val="004F7534"/>
    <w:rsid w:val="005011AA"/>
    <w:rsid w:val="00501580"/>
    <w:rsid w:val="00501DFA"/>
    <w:rsid w:val="005022B4"/>
    <w:rsid w:val="00503749"/>
    <w:rsid w:val="00503B91"/>
    <w:rsid w:val="00504128"/>
    <w:rsid w:val="00504458"/>
    <w:rsid w:val="00504E38"/>
    <w:rsid w:val="005062F1"/>
    <w:rsid w:val="005065E3"/>
    <w:rsid w:val="0051042A"/>
    <w:rsid w:val="00512CEA"/>
    <w:rsid w:val="005137C9"/>
    <w:rsid w:val="00513CA6"/>
    <w:rsid w:val="00514E26"/>
    <w:rsid w:val="00516556"/>
    <w:rsid w:val="0051709B"/>
    <w:rsid w:val="0051724D"/>
    <w:rsid w:val="00520270"/>
    <w:rsid w:val="00520E28"/>
    <w:rsid w:val="00520EDC"/>
    <w:rsid w:val="0052123B"/>
    <w:rsid w:val="00521990"/>
    <w:rsid w:val="00521A78"/>
    <w:rsid w:val="005243BD"/>
    <w:rsid w:val="00525078"/>
    <w:rsid w:val="005277EA"/>
    <w:rsid w:val="00527D4A"/>
    <w:rsid w:val="0053003B"/>
    <w:rsid w:val="00530B8D"/>
    <w:rsid w:val="005311C3"/>
    <w:rsid w:val="00531901"/>
    <w:rsid w:val="00531EA3"/>
    <w:rsid w:val="0053228D"/>
    <w:rsid w:val="00532C67"/>
    <w:rsid w:val="0053493A"/>
    <w:rsid w:val="005349C7"/>
    <w:rsid w:val="00534CFB"/>
    <w:rsid w:val="00536C84"/>
    <w:rsid w:val="00537B7D"/>
    <w:rsid w:val="00537F51"/>
    <w:rsid w:val="005401ED"/>
    <w:rsid w:val="005405FE"/>
    <w:rsid w:val="00540640"/>
    <w:rsid w:val="00540B08"/>
    <w:rsid w:val="00541257"/>
    <w:rsid w:val="00541340"/>
    <w:rsid w:val="005417C1"/>
    <w:rsid w:val="005434ED"/>
    <w:rsid w:val="0054356B"/>
    <w:rsid w:val="005435D0"/>
    <w:rsid w:val="0054365D"/>
    <w:rsid w:val="00543668"/>
    <w:rsid w:val="00543764"/>
    <w:rsid w:val="005438E4"/>
    <w:rsid w:val="00545329"/>
    <w:rsid w:val="005454DB"/>
    <w:rsid w:val="00546151"/>
    <w:rsid w:val="00546ABC"/>
    <w:rsid w:val="005471A3"/>
    <w:rsid w:val="00547D97"/>
    <w:rsid w:val="0055086B"/>
    <w:rsid w:val="0055180A"/>
    <w:rsid w:val="00553E2E"/>
    <w:rsid w:val="0055431B"/>
    <w:rsid w:val="00554A32"/>
    <w:rsid w:val="00560046"/>
    <w:rsid w:val="00561800"/>
    <w:rsid w:val="00563036"/>
    <w:rsid w:val="00563F3A"/>
    <w:rsid w:val="00564D70"/>
    <w:rsid w:val="0056500D"/>
    <w:rsid w:val="00566A30"/>
    <w:rsid w:val="0057592A"/>
    <w:rsid w:val="00575EDD"/>
    <w:rsid w:val="00577C8B"/>
    <w:rsid w:val="005805E0"/>
    <w:rsid w:val="00581565"/>
    <w:rsid w:val="00583804"/>
    <w:rsid w:val="00583839"/>
    <w:rsid w:val="00584E7D"/>
    <w:rsid w:val="00585188"/>
    <w:rsid w:val="0058566C"/>
    <w:rsid w:val="00586A74"/>
    <w:rsid w:val="00586E19"/>
    <w:rsid w:val="005901AC"/>
    <w:rsid w:val="00590C8B"/>
    <w:rsid w:val="00591538"/>
    <w:rsid w:val="00591ED3"/>
    <w:rsid w:val="005922C6"/>
    <w:rsid w:val="0059234F"/>
    <w:rsid w:val="00592D02"/>
    <w:rsid w:val="005933DD"/>
    <w:rsid w:val="00593B45"/>
    <w:rsid w:val="005A0FC9"/>
    <w:rsid w:val="005A17C7"/>
    <w:rsid w:val="005A2D6A"/>
    <w:rsid w:val="005A3D33"/>
    <w:rsid w:val="005A4080"/>
    <w:rsid w:val="005B2259"/>
    <w:rsid w:val="005B22BF"/>
    <w:rsid w:val="005B26C2"/>
    <w:rsid w:val="005B31ED"/>
    <w:rsid w:val="005B3767"/>
    <w:rsid w:val="005B5580"/>
    <w:rsid w:val="005B5948"/>
    <w:rsid w:val="005B6305"/>
    <w:rsid w:val="005B64FB"/>
    <w:rsid w:val="005B6FD6"/>
    <w:rsid w:val="005B770E"/>
    <w:rsid w:val="005C0444"/>
    <w:rsid w:val="005C0575"/>
    <w:rsid w:val="005C07DE"/>
    <w:rsid w:val="005C0CBF"/>
    <w:rsid w:val="005C38C3"/>
    <w:rsid w:val="005C3F66"/>
    <w:rsid w:val="005C5012"/>
    <w:rsid w:val="005C7240"/>
    <w:rsid w:val="005C7BAC"/>
    <w:rsid w:val="005D0A49"/>
    <w:rsid w:val="005D15EF"/>
    <w:rsid w:val="005D17F1"/>
    <w:rsid w:val="005D1DDA"/>
    <w:rsid w:val="005D25A7"/>
    <w:rsid w:val="005D31FB"/>
    <w:rsid w:val="005D46F8"/>
    <w:rsid w:val="005D4C78"/>
    <w:rsid w:val="005E2E0D"/>
    <w:rsid w:val="005E2E4E"/>
    <w:rsid w:val="005E4199"/>
    <w:rsid w:val="005E5F59"/>
    <w:rsid w:val="005E6581"/>
    <w:rsid w:val="005E65F2"/>
    <w:rsid w:val="005E663A"/>
    <w:rsid w:val="005E6E10"/>
    <w:rsid w:val="005F0F42"/>
    <w:rsid w:val="005F19D6"/>
    <w:rsid w:val="005F1DEC"/>
    <w:rsid w:val="005F28DC"/>
    <w:rsid w:val="005F2994"/>
    <w:rsid w:val="005F43E1"/>
    <w:rsid w:val="005F5936"/>
    <w:rsid w:val="005F6DBC"/>
    <w:rsid w:val="005F7097"/>
    <w:rsid w:val="005F7736"/>
    <w:rsid w:val="005F7883"/>
    <w:rsid w:val="006007F0"/>
    <w:rsid w:val="006012F0"/>
    <w:rsid w:val="00601F05"/>
    <w:rsid w:val="006033A0"/>
    <w:rsid w:val="00603CA1"/>
    <w:rsid w:val="00604C1F"/>
    <w:rsid w:val="0060725F"/>
    <w:rsid w:val="00607589"/>
    <w:rsid w:val="006101A7"/>
    <w:rsid w:val="00610B43"/>
    <w:rsid w:val="00610E96"/>
    <w:rsid w:val="006121FA"/>
    <w:rsid w:val="00612C36"/>
    <w:rsid w:val="00612DAE"/>
    <w:rsid w:val="00613126"/>
    <w:rsid w:val="00614F83"/>
    <w:rsid w:val="0061610C"/>
    <w:rsid w:val="006212E8"/>
    <w:rsid w:val="006213F0"/>
    <w:rsid w:val="0062764F"/>
    <w:rsid w:val="00631340"/>
    <w:rsid w:val="006340CA"/>
    <w:rsid w:val="00635579"/>
    <w:rsid w:val="006368D7"/>
    <w:rsid w:val="006369A2"/>
    <w:rsid w:val="00636B04"/>
    <w:rsid w:val="0064067B"/>
    <w:rsid w:val="00640D98"/>
    <w:rsid w:val="0064127B"/>
    <w:rsid w:val="0064238D"/>
    <w:rsid w:val="00642AA9"/>
    <w:rsid w:val="00643AC3"/>
    <w:rsid w:val="00644FEF"/>
    <w:rsid w:val="006458A7"/>
    <w:rsid w:val="006468C3"/>
    <w:rsid w:val="00646E25"/>
    <w:rsid w:val="006477A6"/>
    <w:rsid w:val="00647AD8"/>
    <w:rsid w:val="006523B4"/>
    <w:rsid w:val="0065270A"/>
    <w:rsid w:val="00652813"/>
    <w:rsid w:val="00653D25"/>
    <w:rsid w:val="00654171"/>
    <w:rsid w:val="006571F7"/>
    <w:rsid w:val="00660E94"/>
    <w:rsid w:val="006622CD"/>
    <w:rsid w:val="00662996"/>
    <w:rsid w:val="006631B2"/>
    <w:rsid w:val="0066333F"/>
    <w:rsid w:val="0066400F"/>
    <w:rsid w:val="00665BC1"/>
    <w:rsid w:val="00666FCC"/>
    <w:rsid w:val="006673CC"/>
    <w:rsid w:val="00667E90"/>
    <w:rsid w:val="0067068D"/>
    <w:rsid w:val="00671773"/>
    <w:rsid w:val="00671C0E"/>
    <w:rsid w:val="00672247"/>
    <w:rsid w:val="00672C72"/>
    <w:rsid w:val="00672D47"/>
    <w:rsid w:val="00674B18"/>
    <w:rsid w:val="00674BB6"/>
    <w:rsid w:val="0067623A"/>
    <w:rsid w:val="00676A76"/>
    <w:rsid w:val="00677894"/>
    <w:rsid w:val="0068181C"/>
    <w:rsid w:val="00681F09"/>
    <w:rsid w:val="00682229"/>
    <w:rsid w:val="00683511"/>
    <w:rsid w:val="00683A00"/>
    <w:rsid w:val="00684EF1"/>
    <w:rsid w:val="0068797A"/>
    <w:rsid w:val="00690701"/>
    <w:rsid w:val="0069171E"/>
    <w:rsid w:val="006924E6"/>
    <w:rsid w:val="00692AB7"/>
    <w:rsid w:val="00695799"/>
    <w:rsid w:val="00695E93"/>
    <w:rsid w:val="006A0088"/>
    <w:rsid w:val="006A1A48"/>
    <w:rsid w:val="006A1F62"/>
    <w:rsid w:val="006A34E7"/>
    <w:rsid w:val="006A4AB4"/>
    <w:rsid w:val="006A673A"/>
    <w:rsid w:val="006A6850"/>
    <w:rsid w:val="006A69D4"/>
    <w:rsid w:val="006A76FA"/>
    <w:rsid w:val="006B055E"/>
    <w:rsid w:val="006B0C17"/>
    <w:rsid w:val="006B115F"/>
    <w:rsid w:val="006B484A"/>
    <w:rsid w:val="006B5E34"/>
    <w:rsid w:val="006B62DD"/>
    <w:rsid w:val="006B70D3"/>
    <w:rsid w:val="006C033B"/>
    <w:rsid w:val="006C2167"/>
    <w:rsid w:val="006C21B1"/>
    <w:rsid w:val="006C29E7"/>
    <w:rsid w:val="006C39A2"/>
    <w:rsid w:val="006C5321"/>
    <w:rsid w:val="006C6014"/>
    <w:rsid w:val="006C6306"/>
    <w:rsid w:val="006C688A"/>
    <w:rsid w:val="006C75A9"/>
    <w:rsid w:val="006C7795"/>
    <w:rsid w:val="006D0941"/>
    <w:rsid w:val="006D0BDB"/>
    <w:rsid w:val="006D0E3C"/>
    <w:rsid w:val="006D59E9"/>
    <w:rsid w:val="006D5B62"/>
    <w:rsid w:val="006D71D0"/>
    <w:rsid w:val="006E1108"/>
    <w:rsid w:val="006E16B2"/>
    <w:rsid w:val="006E205E"/>
    <w:rsid w:val="006E2602"/>
    <w:rsid w:val="006E35E0"/>
    <w:rsid w:val="006E5937"/>
    <w:rsid w:val="006F0356"/>
    <w:rsid w:val="006F0C0F"/>
    <w:rsid w:val="006F1FF6"/>
    <w:rsid w:val="006F2356"/>
    <w:rsid w:val="006F30F0"/>
    <w:rsid w:val="006F31E3"/>
    <w:rsid w:val="006F4677"/>
    <w:rsid w:val="006F49CD"/>
    <w:rsid w:val="006F4C3D"/>
    <w:rsid w:val="006F7F2A"/>
    <w:rsid w:val="0070218E"/>
    <w:rsid w:val="00703816"/>
    <w:rsid w:val="00703A05"/>
    <w:rsid w:val="00703BE6"/>
    <w:rsid w:val="00704AD5"/>
    <w:rsid w:val="00706275"/>
    <w:rsid w:val="00706EEE"/>
    <w:rsid w:val="00707A4B"/>
    <w:rsid w:val="00707AFB"/>
    <w:rsid w:val="00707B64"/>
    <w:rsid w:val="00707EA8"/>
    <w:rsid w:val="00710458"/>
    <w:rsid w:val="00710F59"/>
    <w:rsid w:val="00712EF4"/>
    <w:rsid w:val="007135B2"/>
    <w:rsid w:val="0071390C"/>
    <w:rsid w:val="00714C04"/>
    <w:rsid w:val="0071536C"/>
    <w:rsid w:val="00717DDC"/>
    <w:rsid w:val="00720304"/>
    <w:rsid w:val="007208CC"/>
    <w:rsid w:val="00721A7E"/>
    <w:rsid w:val="00723038"/>
    <w:rsid w:val="00723394"/>
    <w:rsid w:val="00724F90"/>
    <w:rsid w:val="00727417"/>
    <w:rsid w:val="007278D8"/>
    <w:rsid w:val="00732575"/>
    <w:rsid w:val="00733922"/>
    <w:rsid w:val="00735330"/>
    <w:rsid w:val="00736D6D"/>
    <w:rsid w:val="00740255"/>
    <w:rsid w:val="00740A3C"/>
    <w:rsid w:val="00740E40"/>
    <w:rsid w:val="00741D94"/>
    <w:rsid w:val="00743798"/>
    <w:rsid w:val="007460A7"/>
    <w:rsid w:val="00746362"/>
    <w:rsid w:val="0074675E"/>
    <w:rsid w:val="00746BAB"/>
    <w:rsid w:val="0074746E"/>
    <w:rsid w:val="007511D4"/>
    <w:rsid w:val="0075143D"/>
    <w:rsid w:val="007539BF"/>
    <w:rsid w:val="007540B4"/>
    <w:rsid w:val="00760054"/>
    <w:rsid w:val="0076014C"/>
    <w:rsid w:val="0076108B"/>
    <w:rsid w:val="007616CD"/>
    <w:rsid w:val="0076199F"/>
    <w:rsid w:val="00761A01"/>
    <w:rsid w:val="007633D7"/>
    <w:rsid w:val="00763A99"/>
    <w:rsid w:val="00763E99"/>
    <w:rsid w:val="0076483D"/>
    <w:rsid w:val="007652A1"/>
    <w:rsid w:val="007662EC"/>
    <w:rsid w:val="00767E23"/>
    <w:rsid w:val="00770CE1"/>
    <w:rsid w:val="00770F06"/>
    <w:rsid w:val="00771113"/>
    <w:rsid w:val="00771DFF"/>
    <w:rsid w:val="00774725"/>
    <w:rsid w:val="00776142"/>
    <w:rsid w:val="00776215"/>
    <w:rsid w:val="0077763B"/>
    <w:rsid w:val="007779A6"/>
    <w:rsid w:val="00780EFA"/>
    <w:rsid w:val="00781AFB"/>
    <w:rsid w:val="00781D77"/>
    <w:rsid w:val="00782469"/>
    <w:rsid w:val="00782DDC"/>
    <w:rsid w:val="0078728A"/>
    <w:rsid w:val="007875C3"/>
    <w:rsid w:val="007909C2"/>
    <w:rsid w:val="00790B0A"/>
    <w:rsid w:val="007913CE"/>
    <w:rsid w:val="007936F3"/>
    <w:rsid w:val="00793979"/>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E0C"/>
    <w:rsid w:val="007A5CED"/>
    <w:rsid w:val="007A7CAC"/>
    <w:rsid w:val="007B3C2F"/>
    <w:rsid w:val="007B4030"/>
    <w:rsid w:val="007B5A65"/>
    <w:rsid w:val="007B7DBF"/>
    <w:rsid w:val="007C094E"/>
    <w:rsid w:val="007C0C8F"/>
    <w:rsid w:val="007C13B5"/>
    <w:rsid w:val="007C14E9"/>
    <w:rsid w:val="007C7D15"/>
    <w:rsid w:val="007D04EE"/>
    <w:rsid w:val="007D1622"/>
    <w:rsid w:val="007D185C"/>
    <w:rsid w:val="007D29C4"/>
    <w:rsid w:val="007D3510"/>
    <w:rsid w:val="007D3AA1"/>
    <w:rsid w:val="007D4BC0"/>
    <w:rsid w:val="007D4BF6"/>
    <w:rsid w:val="007D5049"/>
    <w:rsid w:val="007D5BB2"/>
    <w:rsid w:val="007D7912"/>
    <w:rsid w:val="007D7A1F"/>
    <w:rsid w:val="007E06D1"/>
    <w:rsid w:val="007E1240"/>
    <w:rsid w:val="007E187F"/>
    <w:rsid w:val="007E26C3"/>
    <w:rsid w:val="007E35F7"/>
    <w:rsid w:val="007E5B44"/>
    <w:rsid w:val="007E69C5"/>
    <w:rsid w:val="007E6A58"/>
    <w:rsid w:val="007E6E05"/>
    <w:rsid w:val="007F0421"/>
    <w:rsid w:val="007F2298"/>
    <w:rsid w:val="007F2594"/>
    <w:rsid w:val="007F2875"/>
    <w:rsid w:val="007F348B"/>
    <w:rsid w:val="007F34CA"/>
    <w:rsid w:val="007F4247"/>
    <w:rsid w:val="007F5866"/>
    <w:rsid w:val="007F6224"/>
    <w:rsid w:val="007F7753"/>
    <w:rsid w:val="007F7BE1"/>
    <w:rsid w:val="007F7D9C"/>
    <w:rsid w:val="00801BD7"/>
    <w:rsid w:val="00802A8E"/>
    <w:rsid w:val="00804614"/>
    <w:rsid w:val="00805D1C"/>
    <w:rsid w:val="00806C5A"/>
    <w:rsid w:val="008072E0"/>
    <w:rsid w:val="0080789E"/>
    <w:rsid w:val="00807945"/>
    <w:rsid w:val="008102E3"/>
    <w:rsid w:val="008110E1"/>
    <w:rsid w:val="0081208A"/>
    <w:rsid w:val="0081212B"/>
    <w:rsid w:val="00813310"/>
    <w:rsid w:val="00813E23"/>
    <w:rsid w:val="00814CE9"/>
    <w:rsid w:val="00814D0A"/>
    <w:rsid w:val="0081668B"/>
    <w:rsid w:val="00816DC4"/>
    <w:rsid w:val="00820881"/>
    <w:rsid w:val="00820AD3"/>
    <w:rsid w:val="00820F73"/>
    <w:rsid w:val="0082323D"/>
    <w:rsid w:val="00823942"/>
    <w:rsid w:val="00823A94"/>
    <w:rsid w:val="00825CA1"/>
    <w:rsid w:val="0082606B"/>
    <w:rsid w:val="00826366"/>
    <w:rsid w:val="00826C3F"/>
    <w:rsid w:val="008277A2"/>
    <w:rsid w:val="00827AF5"/>
    <w:rsid w:val="008305B9"/>
    <w:rsid w:val="00832A31"/>
    <w:rsid w:val="00834BB7"/>
    <w:rsid w:val="008357E9"/>
    <w:rsid w:val="00836D23"/>
    <w:rsid w:val="00836D51"/>
    <w:rsid w:val="00840614"/>
    <w:rsid w:val="00840664"/>
    <w:rsid w:val="00841756"/>
    <w:rsid w:val="00843C84"/>
    <w:rsid w:val="00843D26"/>
    <w:rsid w:val="00843F7B"/>
    <w:rsid w:val="0084484C"/>
    <w:rsid w:val="00844BE1"/>
    <w:rsid w:val="0084514E"/>
    <w:rsid w:val="00845633"/>
    <w:rsid w:val="0084583F"/>
    <w:rsid w:val="00846C71"/>
    <w:rsid w:val="00847979"/>
    <w:rsid w:val="00850702"/>
    <w:rsid w:val="00850AEC"/>
    <w:rsid w:val="0085198F"/>
    <w:rsid w:val="008521ED"/>
    <w:rsid w:val="00852893"/>
    <w:rsid w:val="00852A7E"/>
    <w:rsid w:val="00852D19"/>
    <w:rsid w:val="00853E1D"/>
    <w:rsid w:val="00853EA5"/>
    <w:rsid w:val="00855848"/>
    <w:rsid w:val="00855ADA"/>
    <w:rsid w:val="00856ADB"/>
    <w:rsid w:val="00856EA9"/>
    <w:rsid w:val="00860831"/>
    <w:rsid w:val="00861385"/>
    <w:rsid w:val="0086198F"/>
    <w:rsid w:val="00861D2F"/>
    <w:rsid w:val="00861E25"/>
    <w:rsid w:val="00861E7D"/>
    <w:rsid w:val="00863CFF"/>
    <w:rsid w:val="0086468C"/>
    <w:rsid w:val="0086668A"/>
    <w:rsid w:val="00867204"/>
    <w:rsid w:val="00870679"/>
    <w:rsid w:val="008709ED"/>
    <w:rsid w:val="00870AB4"/>
    <w:rsid w:val="00870BEA"/>
    <w:rsid w:val="00871D7D"/>
    <w:rsid w:val="0087231E"/>
    <w:rsid w:val="00872B71"/>
    <w:rsid w:val="00872ED6"/>
    <w:rsid w:val="00877853"/>
    <w:rsid w:val="008806E8"/>
    <w:rsid w:val="00880AE6"/>
    <w:rsid w:val="00880D7D"/>
    <w:rsid w:val="00883431"/>
    <w:rsid w:val="00883A33"/>
    <w:rsid w:val="00886B05"/>
    <w:rsid w:val="00886C91"/>
    <w:rsid w:val="00887894"/>
    <w:rsid w:val="00887E0A"/>
    <w:rsid w:val="0089139B"/>
    <w:rsid w:val="00891F65"/>
    <w:rsid w:val="00892153"/>
    <w:rsid w:val="00894809"/>
    <w:rsid w:val="00896F3D"/>
    <w:rsid w:val="008971A6"/>
    <w:rsid w:val="00897354"/>
    <w:rsid w:val="00897672"/>
    <w:rsid w:val="008A0C78"/>
    <w:rsid w:val="008A1C77"/>
    <w:rsid w:val="008A2EF2"/>
    <w:rsid w:val="008A382D"/>
    <w:rsid w:val="008A5657"/>
    <w:rsid w:val="008A5859"/>
    <w:rsid w:val="008A5B89"/>
    <w:rsid w:val="008A5C58"/>
    <w:rsid w:val="008A5E17"/>
    <w:rsid w:val="008A6096"/>
    <w:rsid w:val="008A7442"/>
    <w:rsid w:val="008A7B27"/>
    <w:rsid w:val="008B070A"/>
    <w:rsid w:val="008B07AA"/>
    <w:rsid w:val="008B08A5"/>
    <w:rsid w:val="008B1215"/>
    <w:rsid w:val="008B12C0"/>
    <w:rsid w:val="008B47AF"/>
    <w:rsid w:val="008B4F2A"/>
    <w:rsid w:val="008B5D8D"/>
    <w:rsid w:val="008B64FE"/>
    <w:rsid w:val="008B6CDD"/>
    <w:rsid w:val="008C01AC"/>
    <w:rsid w:val="008C40DC"/>
    <w:rsid w:val="008C4652"/>
    <w:rsid w:val="008C4671"/>
    <w:rsid w:val="008C59F9"/>
    <w:rsid w:val="008C6E28"/>
    <w:rsid w:val="008D1325"/>
    <w:rsid w:val="008D38EE"/>
    <w:rsid w:val="008D457D"/>
    <w:rsid w:val="008D7A77"/>
    <w:rsid w:val="008E1653"/>
    <w:rsid w:val="008E1F56"/>
    <w:rsid w:val="008E4B41"/>
    <w:rsid w:val="008E5BD1"/>
    <w:rsid w:val="008E70FF"/>
    <w:rsid w:val="008F029E"/>
    <w:rsid w:val="008F05C3"/>
    <w:rsid w:val="008F064F"/>
    <w:rsid w:val="008F2913"/>
    <w:rsid w:val="008F317F"/>
    <w:rsid w:val="008F4A1F"/>
    <w:rsid w:val="008F4E74"/>
    <w:rsid w:val="008F5593"/>
    <w:rsid w:val="008F5D88"/>
    <w:rsid w:val="008F5E6F"/>
    <w:rsid w:val="008F619A"/>
    <w:rsid w:val="008F67B1"/>
    <w:rsid w:val="008F6900"/>
    <w:rsid w:val="008F769C"/>
    <w:rsid w:val="00900373"/>
    <w:rsid w:val="00901813"/>
    <w:rsid w:val="00903041"/>
    <w:rsid w:val="009032B2"/>
    <w:rsid w:val="00903A01"/>
    <w:rsid w:val="009044D1"/>
    <w:rsid w:val="00904B63"/>
    <w:rsid w:val="00905226"/>
    <w:rsid w:val="009070C3"/>
    <w:rsid w:val="00911AD0"/>
    <w:rsid w:val="00913F78"/>
    <w:rsid w:val="009149DE"/>
    <w:rsid w:val="00914A0B"/>
    <w:rsid w:val="00916B0C"/>
    <w:rsid w:val="00920E71"/>
    <w:rsid w:val="00921E27"/>
    <w:rsid w:val="00922075"/>
    <w:rsid w:val="0092506A"/>
    <w:rsid w:val="00925795"/>
    <w:rsid w:val="00925995"/>
    <w:rsid w:val="00926732"/>
    <w:rsid w:val="009268E8"/>
    <w:rsid w:val="00926D5A"/>
    <w:rsid w:val="00927D20"/>
    <w:rsid w:val="00927FEE"/>
    <w:rsid w:val="0093110B"/>
    <w:rsid w:val="00932249"/>
    <w:rsid w:val="009323A9"/>
    <w:rsid w:val="00932894"/>
    <w:rsid w:val="0093348F"/>
    <w:rsid w:val="00934271"/>
    <w:rsid w:val="009359AC"/>
    <w:rsid w:val="00935EBA"/>
    <w:rsid w:val="00936A09"/>
    <w:rsid w:val="00937EDD"/>
    <w:rsid w:val="00940E44"/>
    <w:rsid w:val="00941844"/>
    <w:rsid w:val="0094325B"/>
    <w:rsid w:val="00943D8D"/>
    <w:rsid w:val="009464A4"/>
    <w:rsid w:val="00946A3C"/>
    <w:rsid w:val="009470BF"/>
    <w:rsid w:val="00950485"/>
    <w:rsid w:val="009515B4"/>
    <w:rsid w:val="00951BFC"/>
    <w:rsid w:val="00953867"/>
    <w:rsid w:val="00953ABA"/>
    <w:rsid w:val="0095533C"/>
    <w:rsid w:val="009574FF"/>
    <w:rsid w:val="009576CA"/>
    <w:rsid w:val="0096075C"/>
    <w:rsid w:val="0096386B"/>
    <w:rsid w:val="0096451D"/>
    <w:rsid w:val="00965F48"/>
    <w:rsid w:val="0096640F"/>
    <w:rsid w:val="00967EF1"/>
    <w:rsid w:val="00970500"/>
    <w:rsid w:val="009706F8"/>
    <w:rsid w:val="00970F5A"/>
    <w:rsid w:val="009719A9"/>
    <w:rsid w:val="0097217A"/>
    <w:rsid w:val="00975521"/>
    <w:rsid w:val="009757FF"/>
    <w:rsid w:val="0097636A"/>
    <w:rsid w:val="0098010F"/>
    <w:rsid w:val="00980A0B"/>
    <w:rsid w:val="00980E37"/>
    <w:rsid w:val="009812AC"/>
    <w:rsid w:val="00982A25"/>
    <w:rsid w:val="00983F83"/>
    <w:rsid w:val="009847C5"/>
    <w:rsid w:val="00985DB7"/>
    <w:rsid w:val="00987258"/>
    <w:rsid w:val="00992CC7"/>
    <w:rsid w:val="009937BE"/>
    <w:rsid w:val="00993865"/>
    <w:rsid w:val="009979E8"/>
    <w:rsid w:val="00997A6E"/>
    <w:rsid w:val="00997BD6"/>
    <w:rsid w:val="009A0158"/>
    <w:rsid w:val="009A0563"/>
    <w:rsid w:val="009A09EE"/>
    <w:rsid w:val="009A0C34"/>
    <w:rsid w:val="009A179C"/>
    <w:rsid w:val="009A194C"/>
    <w:rsid w:val="009A22BB"/>
    <w:rsid w:val="009A308A"/>
    <w:rsid w:val="009A35B2"/>
    <w:rsid w:val="009A4B20"/>
    <w:rsid w:val="009A4D59"/>
    <w:rsid w:val="009A7047"/>
    <w:rsid w:val="009A7CC1"/>
    <w:rsid w:val="009B1FED"/>
    <w:rsid w:val="009B2434"/>
    <w:rsid w:val="009B2DAA"/>
    <w:rsid w:val="009B41E7"/>
    <w:rsid w:val="009B43CD"/>
    <w:rsid w:val="009B59AA"/>
    <w:rsid w:val="009B662D"/>
    <w:rsid w:val="009B6D7A"/>
    <w:rsid w:val="009B6DB9"/>
    <w:rsid w:val="009B71F1"/>
    <w:rsid w:val="009C1174"/>
    <w:rsid w:val="009C313B"/>
    <w:rsid w:val="009C398F"/>
    <w:rsid w:val="009C3A63"/>
    <w:rsid w:val="009C4A89"/>
    <w:rsid w:val="009D048B"/>
    <w:rsid w:val="009D18B8"/>
    <w:rsid w:val="009D19B9"/>
    <w:rsid w:val="009D1EE2"/>
    <w:rsid w:val="009D24A4"/>
    <w:rsid w:val="009D2D8E"/>
    <w:rsid w:val="009D3D52"/>
    <w:rsid w:val="009D3F59"/>
    <w:rsid w:val="009D575E"/>
    <w:rsid w:val="009D6011"/>
    <w:rsid w:val="009E0D7F"/>
    <w:rsid w:val="009E12B0"/>
    <w:rsid w:val="009E24EF"/>
    <w:rsid w:val="009E298C"/>
    <w:rsid w:val="009E2E92"/>
    <w:rsid w:val="009E3572"/>
    <w:rsid w:val="009E6143"/>
    <w:rsid w:val="009F241A"/>
    <w:rsid w:val="009F4E39"/>
    <w:rsid w:val="009F579D"/>
    <w:rsid w:val="009F5AD9"/>
    <w:rsid w:val="009F5FD8"/>
    <w:rsid w:val="009F6398"/>
    <w:rsid w:val="009F6805"/>
    <w:rsid w:val="009F7A04"/>
    <w:rsid w:val="00A010C7"/>
    <w:rsid w:val="00A01830"/>
    <w:rsid w:val="00A01946"/>
    <w:rsid w:val="00A0351E"/>
    <w:rsid w:val="00A07AD8"/>
    <w:rsid w:val="00A10DAC"/>
    <w:rsid w:val="00A114A3"/>
    <w:rsid w:val="00A11975"/>
    <w:rsid w:val="00A11AAA"/>
    <w:rsid w:val="00A11BFD"/>
    <w:rsid w:val="00A11FF9"/>
    <w:rsid w:val="00A121DE"/>
    <w:rsid w:val="00A12638"/>
    <w:rsid w:val="00A12CEC"/>
    <w:rsid w:val="00A1405D"/>
    <w:rsid w:val="00A153C2"/>
    <w:rsid w:val="00A160ED"/>
    <w:rsid w:val="00A16190"/>
    <w:rsid w:val="00A16C8B"/>
    <w:rsid w:val="00A204A0"/>
    <w:rsid w:val="00A21F1D"/>
    <w:rsid w:val="00A22685"/>
    <w:rsid w:val="00A229B8"/>
    <w:rsid w:val="00A22B64"/>
    <w:rsid w:val="00A22B8B"/>
    <w:rsid w:val="00A232C2"/>
    <w:rsid w:val="00A24924"/>
    <w:rsid w:val="00A26172"/>
    <w:rsid w:val="00A26714"/>
    <w:rsid w:val="00A26FD0"/>
    <w:rsid w:val="00A27CCE"/>
    <w:rsid w:val="00A30DC0"/>
    <w:rsid w:val="00A31118"/>
    <w:rsid w:val="00A323F6"/>
    <w:rsid w:val="00A32E34"/>
    <w:rsid w:val="00A344D7"/>
    <w:rsid w:val="00A3477A"/>
    <w:rsid w:val="00A349A4"/>
    <w:rsid w:val="00A34BFD"/>
    <w:rsid w:val="00A34CC9"/>
    <w:rsid w:val="00A35D9F"/>
    <w:rsid w:val="00A35E7B"/>
    <w:rsid w:val="00A35F33"/>
    <w:rsid w:val="00A36A0B"/>
    <w:rsid w:val="00A36EAE"/>
    <w:rsid w:val="00A37363"/>
    <w:rsid w:val="00A37B08"/>
    <w:rsid w:val="00A40875"/>
    <w:rsid w:val="00A40A17"/>
    <w:rsid w:val="00A42362"/>
    <w:rsid w:val="00A42A2A"/>
    <w:rsid w:val="00A43735"/>
    <w:rsid w:val="00A439AE"/>
    <w:rsid w:val="00A43F4A"/>
    <w:rsid w:val="00A446D8"/>
    <w:rsid w:val="00A44B11"/>
    <w:rsid w:val="00A4575E"/>
    <w:rsid w:val="00A45D83"/>
    <w:rsid w:val="00A4719A"/>
    <w:rsid w:val="00A47948"/>
    <w:rsid w:val="00A47D84"/>
    <w:rsid w:val="00A507D3"/>
    <w:rsid w:val="00A50DC2"/>
    <w:rsid w:val="00A50FED"/>
    <w:rsid w:val="00A5134D"/>
    <w:rsid w:val="00A520E9"/>
    <w:rsid w:val="00A52654"/>
    <w:rsid w:val="00A52DCB"/>
    <w:rsid w:val="00A53C55"/>
    <w:rsid w:val="00A552A8"/>
    <w:rsid w:val="00A552C4"/>
    <w:rsid w:val="00A55D41"/>
    <w:rsid w:val="00A57D0B"/>
    <w:rsid w:val="00A61302"/>
    <w:rsid w:val="00A617EF"/>
    <w:rsid w:val="00A61A28"/>
    <w:rsid w:val="00A62042"/>
    <w:rsid w:val="00A624F0"/>
    <w:rsid w:val="00A63D29"/>
    <w:rsid w:val="00A64A87"/>
    <w:rsid w:val="00A65066"/>
    <w:rsid w:val="00A65767"/>
    <w:rsid w:val="00A66058"/>
    <w:rsid w:val="00A66737"/>
    <w:rsid w:val="00A66941"/>
    <w:rsid w:val="00A66E79"/>
    <w:rsid w:val="00A66F42"/>
    <w:rsid w:val="00A67732"/>
    <w:rsid w:val="00A706C0"/>
    <w:rsid w:val="00A70D46"/>
    <w:rsid w:val="00A7252B"/>
    <w:rsid w:val="00A73041"/>
    <w:rsid w:val="00A73726"/>
    <w:rsid w:val="00A73B9D"/>
    <w:rsid w:val="00A75799"/>
    <w:rsid w:val="00A76FC1"/>
    <w:rsid w:val="00A776E1"/>
    <w:rsid w:val="00A779B7"/>
    <w:rsid w:val="00A800DF"/>
    <w:rsid w:val="00A80867"/>
    <w:rsid w:val="00A80C19"/>
    <w:rsid w:val="00A80DC7"/>
    <w:rsid w:val="00A80E33"/>
    <w:rsid w:val="00A812D7"/>
    <w:rsid w:val="00A81D1F"/>
    <w:rsid w:val="00A82575"/>
    <w:rsid w:val="00A82FF0"/>
    <w:rsid w:val="00A83FA1"/>
    <w:rsid w:val="00A846A2"/>
    <w:rsid w:val="00A863F2"/>
    <w:rsid w:val="00A86A7F"/>
    <w:rsid w:val="00A87809"/>
    <w:rsid w:val="00A914E0"/>
    <w:rsid w:val="00A91C43"/>
    <w:rsid w:val="00A91E80"/>
    <w:rsid w:val="00A91F02"/>
    <w:rsid w:val="00A91F2A"/>
    <w:rsid w:val="00A941D8"/>
    <w:rsid w:val="00A96645"/>
    <w:rsid w:val="00AA1AFD"/>
    <w:rsid w:val="00AA429E"/>
    <w:rsid w:val="00AA43BA"/>
    <w:rsid w:val="00AA5010"/>
    <w:rsid w:val="00AA5599"/>
    <w:rsid w:val="00AA5A2D"/>
    <w:rsid w:val="00AA5B11"/>
    <w:rsid w:val="00AA6499"/>
    <w:rsid w:val="00AA711E"/>
    <w:rsid w:val="00AA7B4B"/>
    <w:rsid w:val="00AB0B35"/>
    <w:rsid w:val="00AB2CD6"/>
    <w:rsid w:val="00AB3234"/>
    <w:rsid w:val="00AB3376"/>
    <w:rsid w:val="00AB39C7"/>
    <w:rsid w:val="00AB419E"/>
    <w:rsid w:val="00AB5032"/>
    <w:rsid w:val="00AB507B"/>
    <w:rsid w:val="00AB5508"/>
    <w:rsid w:val="00AB5E38"/>
    <w:rsid w:val="00AB7002"/>
    <w:rsid w:val="00AB73D6"/>
    <w:rsid w:val="00AB7F60"/>
    <w:rsid w:val="00AC0554"/>
    <w:rsid w:val="00AC10D6"/>
    <w:rsid w:val="00AC112E"/>
    <w:rsid w:val="00AC326C"/>
    <w:rsid w:val="00AC426D"/>
    <w:rsid w:val="00AC4B48"/>
    <w:rsid w:val="00AC5613"/>
    <w:rsid w:val="00AC5954"/>
    <w:rsid w:val="00AC64AE"/>
    <w:rsid w:val="00AC6E2D"/>
    <w:rsid w:val="00AC71DB"/>
    <w:rsid w:val="00AD0B59"/>
    <w:rsid w:val="00AD155A"/>
    <w:rsid w:val="00AD1D56"/>
    <w:rsid w:val="00AD33EE"/>
    <w:rsid w:val="00AD5F8D"/>
    <w:rsid w:val="00AD6E2C"/>
    <w:rsid w:val="00AD7023"/>
    <w:rsid w:val="00AE2C58"/>
    <w:rsid w:val="00AE5166"/>
    <w:rsid w:val="00AE5994"/>
    <w:rsid w:val="00AE5AE3"/>
    <w:rsid w:val="00AE6F36"/>
    <w:rsid w:val="00AE6F41"/>
    <w:rsid w:val="00AE7916"/>
    <w:rsid w:val="00AF01D1"/>
    <w:rsid w:val="00AF33B1"/>
    <w:rsid w:val="00AF3425"/>
    <w:rsid w:val="00AF376D"/>
    <w:rsid w:val="00AF38B1"/>
    <w:rsid w:val="00AF4337"/>
    <w:rsid w:val="00AF504A"/>
    <w:rsid w:val="00AF5811"/>
    <w:rsid w:val="00AF6B20"/>
    <w:rsid w:val="00B00231"/>
    <w:rsid w:val="00B01DB7"/>
    <w:rsid w:val="00B020F7"/>
    <w:rsid w:val="00B029A1"/>
    <w:rsid w:val="00B02FC6"/>
    <w:rsid w:val="00B04893"/>
    <w:rsid w:val="00B04D77"/>
    <w:rsid w:val="00B058F8"/>
    <w:rsid w:val="00B05DC9"/>
    <w:rsid w:val="00B061DB"/>
    <w:rsid w:val="00B0638A"/>
    <w:rsid w:val="00B07356"/>
    <w:rsid w:val="00B0771E"/>
    <w:rsid w:val="00B110EB"/>
    <w:rsid w:val="00B14B7D"/>
    <w:rsid w:val="00B1527D"/>
    <w:rsid w:val="00B169B0"/>
    <w:rsid w:val="00B16A05"/>
    <w:rsid w:val="00B17926"/>
    <w:rsid w:val="00B179F7"/>
    <w:rsid w:val="00B21EA8"/>
    <w:rsid w:val="00B2343F"/>
    <w:rsid w:val="00B23D10"/>
    <w:rsid w:val="00B23E8C"/>
    <w:rsid w:val="00B246B3"/>
    <w:rsid w:val="00B24F72"/>
    <w:rsid w:val="00B26399"/>
    <w:rsid w:val="00B2790C"/>
    <w:rsid w:val="00B3167C"/>
    <w:rsid w:val="00B329AF"/>
    <w:rsid w:val="00B329DC"/>
    <w:rsid w:val="00B32C22"/>
    <w:rsid w:val="00B33928"/>
    <w:rsid w:val="00B33DC8"/>
    <w:rsid w:val="00B34572"/>
    <w:rsid w:val="00B345F1"/>
    <w:rsid w:val="00B34733"/>
    <w:rsid w:val="00B352C3"/>
    <w:rsid w:val="00B35B25"/>
    <w:rsid w:val="00B35EA3"/>
    <w:rsid w:val="00B36053"/>
    <w:rsid w:val="00B36FFA"/>
    <w:rsid w:val="00B37A1C"/>
    <w:rsid w:val="00B414BB"/>
    <w:rsid w:val="00B41B3B"/>
    <w:rsid w:val="00B41D8D"/>
    <w:rsid w:val="00B422D8"/>
    <w:rsid w:val="00B4361E"/>
    <w:rsid w:val="00B45D78"/>
    <w:rsid w:val="00B467C7"/>
    <w:rsid w:val="00B46F15"/>
    <w:rsid w:val="00B47007"/>
    <w:rsid w:val="00B474CE"/>
    <w:rsid w:val="00B47EDA"/>
    <w:rsid w:val="00B5313A"/>
    <w:rsid w:val="00B54711"/>
    <w:rsid w:val="00B54905"/>
    <w:rsid w:val="00B554E7"/>
    <w:rsid w:val="00B55D01"/>
    <w:rsid w:val="00B5603D"/>
    <w:rsid w:val="00B56171"/>
    <w:rsid w:val="00B5622F"/>
    <w:rsid w:val="00B56404"/>
    <w:rsid w:val="00B5644C"/>
    <w:rsid w:val="00B56C5D"/>
    <w:rsid w:val="00B603A2"/>
    <w:rsid w:val="00B6118F"/>
    <w:rsid w:val="00B612E4"/>
    <w:rsid w:val="00B61A89"/>
    <w:rsid w:val="00B61ACF"/>
    <w:rsid w:val="00B61C78"/>
    <w:rsid w:val="00B627DC"/>
    <w:rsid w:val="00B62F21"/>
    <w:rsid w:val="00B647AA"/>
    <w:rsid w:val="00B6483E"/>
    <w:rsid w:val="00B65DB0"/>
    <w:rsid w:val="00B66494"/>
    <w:rsid w:val="00B666CF"/>
    <w:rsid w:val="00B673BC"/>
    <w:rsid w:val="00B67B44"/>
    <w:rsid w:val="00B67D5B"/>
    <w:rsid w:val="00B716EA"/>
    <w:rsid w:val="00B71A5A"/>
    <w:rsid w:val="00B723CC"/>
    <w:rsid w:val="00B72909"/>
    <w:rsid w:val="00B72A08"/>
    <w:rsid w:val="00B72DC2"/>
    <w:rsid w:val="00B7640E"/>
    <w:rsid w:val="00B77035"/>
    <w:rsid w:val="00B77AFB"/>
    <w:rsid w:val="00B77C23"/>
    <w:rsid w:val="00B819A0"/>
    <w:rsid w:val="00B83AD1"/>
    <w:rsid w:val="00B8408C"/>
    <w:rsid w:val="00B844BD"/>
    <w:rsid w:val="00B8687F"/>
    <w:rsid w:val="00B87B44"/>
    <w:rsid w:val="00B87BB4"/>
    <w:rsid w:val="00B90590"/>
    <w:rsid w:val="00B92795"/>
    <w:rsid w:val="00B92C51"/>
    <w:rsid w:val="00B935E1"/>
    <w:rsid w:val="00B93988"/>
    <w:rsid w:val="00B9430A"/>
    <w:rsid w:val="00B94C4B"/>
    <w:rsid w:val="00B96352"/>
    <w:rsid w:val="00B96608"/>
    <w:rsid w:val="00B96CEF"/>
    <w:rsid w:val="00B97ADA"/>
    <w:rsid w:val="00BA13D8"/>
    <w:rsid w:val="00BA15E9"/>
    <w:rsid w:val="00BA1F74"/>
    <w:rsid w:val="00BA1FE4"/>
    <w:rsid w:val="00BA20CB"/>
    <w:rsid w:val="00BA307C"/>
    <w:rsid w:val="00BA357C"/>
    <w:rsid w:val="00BA3B1E"/>
    <w:rsid w:val="00BA5249"/>
    <w:rsid w:val="00BA599A"/>
    <w:rsid w:val="00BA5BE2"/>
    <w:rsid w:val="00BA7B65"/>
    <w:rsid w:val="00BA7CF6"/>
    <w:rsid w:val="00BB1025"/>
    <w:rsid w:val="00BB3F80"/>
    <w:rsid w:val="00BB45A2"/>
    <w:rsid w:val="00BB4F33"/>
    <w:rsid w:val="00BB546C"/>
    <w:rsid w:val="00BB61C9"/>
    <w:rsid w:val="00BB6656"/>
    <w:rsid w:val="00BC25E6"/>
    <w:rsid w:val="00BC3990"/>
    <w:rsid w:val="00BC3A59"/>
    <w:rsid w:val="00BC4B46"/>
    <w:rsid w:val="00BC58BF"/>
    <w:rsid w:val="00BC58D0"/>
    <w:rsid w:val="00BC7AF2"/>
    <w:rsid w:val="00BD17D8"/>
    <w:rsid w:val="00BD3286"/>
    <w:rsid w:val="00BD3948"/>
    <w:rsid w:val="00BD4142"/>
    <w:rsid w:val="00BD4B83"/>
    <w:rsid w:val="00BD4D5D"/>
    <w:rsid w:val="00BD59FF"/>
    <w:rsid w:val="00BD732D"/>
    <w:rsid w:val="00BE0336"/>
    <w:rsid w:val="00BE181A"/>
    <w:rsid w:val="00BE1CE1"/>
    <w:rsid w:val="00BE1EED"/>
    <w:rsid w:val="00BE2D3F"/>
    <w:rsid w:val="00BE2EDC"/>
    <w:rsid w:val="00BE4B33"/>
    <w:rsid w:val="00BE4E87"/>
    <w:rsid w:val="00BE5DFA"/>
    <w:rsid w:val="00BE6CF2"/>
    <w:rsid w:val="00BE7F46"/>
    <w:rsid w:val="00BF0297"/>
    <w:rsid w:val="00BF0881"/>
    <w:rsid w:val="00BF13C7"/>
    <w:rsid w:val="00BF2B6C"/>
    <w:rsid w:val="00BF3457"/>
    <w:rsid w:val="00BF3A0F"/>
    <w:rsid w:val="00BF54C4"/>
    <w:rsid w:val="00BF580D"/>
    <w:rsid w:val="00BF5FDC"/>
    <w:rsid w:val="00BF6F25"/>
    <w:rsid w:val="00BF713D"/>
    <w:rsid w:val="00C00D05"/>
    <w:rsid w:val="00C00EFA"/>
    <w:rsid w:val="00C0157A"/>
    <w:rsid w:val="00C017AD"/>
    <w:rsid w:val="00C020DC"/>
    <w:rsid w:val="00C03FB6"/>
    <w:rsid w:val="00C048EE"/>
    <w:rsid w:val="00C04F88"/>
    <w:rsid w:val="00C05174"/>
    <w:rsid w:val="00C05C60"/>
    <w:rsid w:val="00C079C0"/>
    <w:rsid w:val="00C07EAC"/>
    <w:rsid w:val="00C105D5"/>
    <w:rsid w:val="00C10873"/>
    <w:rsid w:val="00C10C63"/>
    <w:rsid w:val="00C10FA1"/>
    <w:rsid w:val="00C12851"/>
    <w:rsid w:val="00C1373F"/>
    <w:rsid w:val="00C13F8F"/>
    <w:rsid w:val="00C1561B"/>
    <w:rsid w:val="00C16699"/>
    <w:rsid w:val="00C179C5"/>
    <w:rsid w:val="00C20A7C"/>
    <w:rsid w:val="00C20D28"/>
    <w:rsid w:val="00C21392"/>
    <w:rsid w:val="00C24214"/>
    <w:rsid w:val="00C24CB1"/>
    <w:rsid w:val="00C24DCB"/>
    <w:rsid w:val="00C24FA0"/>
    <w:rsid w:val="00C25BEE"/>
    <w:rsid w:val="00C26B25"/>
    <w:rsid w:val="00C277BE"/>
    <w:rsid w:val="00C30351"/>
    <w:rsid w:val="00C30757"/>
    <w:rsid w:val="00C30994"/>
    <w:rsid w:val="00C311EC"/>
    <w:rsid w:val="00C31427"/>
    <w:rsid w:val="00C31CED"/>
    <w:rsid w:val="00C32A1C"/>
    <w:rsid w:val="00C32ADA"/>
    <w:rsid w:val="00C34268"/>
    <w:rsid w:val="00C34CAE"/>
    <w:rsid w:val="00C35C08"/>
    <w:rsid w:val="00C36B65"/>
    <w:rsid w:val="00C37776"/>
    <w:rsid w:val="00C4137B"/>
    <w:rsid w:val="00C41467"/>
    <w:rsid w:val="00C43869"/>
    <w:rsid w:val="00C44251"/>
    <w:rsid w:val="00C4574C"/>
    <w:rsid w:val="00C46133"/>
    <w:rsid w:val="00C47EFE"/>
    <w:rsid w:val="00C516BD"/>
    <w:rsid w:val="00C52671"/>
    <w:rsid w:val="00C52841"/>
    <w:rsid w:val="00C546E2"/>
    <w:rsid w:val="00C556B2"/>
    <w:rsid w:val="00C56526"/>
    <w:rsid w:val="00C56701"/>
    <w:rsid w:val="00C56DEB"/>
    <w:rsid w:val="00C5702E"/>
    <w:rsid w:val="00C57161"/>
    <w:rsid w:val="00C57AD7"/>
    <w:rsid w:val="00C619BF"/>
    <w:rsid w:val="00C621CA"/>
    <w:rsid w:val="00C627C7"/>
    <w:rsid w:val="00C634D0"/>
    <w:rsid w:val="00C643BA"/>
    <w:rsid w:val="00C6623F"/>
    <w:rsid w:val="00C66767"/>
    <w:rsid w:val="00C66A5B"/>
    <w:rsid w:val="00C7319C"/>
    <w:rsid w:val="00C74F10"/>
    <w:rsid w:val="00C75C37"/>
    <w:rsid w:val="00C76016"/>
    <w:rsid w:val="00C82485"/>
    <w:rsid w:val="00C82540"/>
    <w:rsid w:val="00C832EF"/>
    <w:rsid w:val="00C8371B"/>
    <w:rsid w:val="00C83B3F"/>
    <w:rsid w:val="00C85CA2"/>
    <w:rsid w:val="00C85DDD"/>
    <w:rsid w:val="00C85E19"/>
    <w:rsid w:val="00C87834"/>
    <w:rsid w:val="00C91289"/>
    <w:rsid w:val="00C91847"/>
    <w:rsid w:val="00C92140"/>
    <w:rsid w:val="00C92EF9"/>
    <w:rsid w:val="00C9358C"/>
    <w:rsid w:val="00C93C56"/>
    <w:rsid w:val="00C93D58"/>
    <w:rsid w:val="00C94867"/>
    <w:rsid w:val="00C94EEB"/>
    <w:rsid w:val="00C963B7"/>
    <w:rsid w:val="00C963C0"/>
    <w:rsid w:val="00C96433"/>
    <w:rsid w:val="00CA063B"/>
    <w:rsid w:val="00CA07F3"/>
    <w:rsid w:val="00CA0C14"/>
    <w:rsid w:val="00CA33FC"/>
    <w:rsid w:val="00CA4D2F"/>
    <w:rsid w:val="00CA55A1"/>
    <w:rsid w:val="00CA6BA6"/>
    <w:rsid w:val="00CA6BA8"/>
    <w:rsid w:val="00CA7A94"/>
    <w:rsid w:val="00CA7BD3"/>
    <w:rsid w:val="00CB14DB"/>
    <w:rsid w:val="00CB16D0"/>
    <w:rsid w:val="00CB2237"/>
    <w:rsid w:val="00CB2DBB"/>
    <w:rsid w:val="00CB3422"/>
    <w:rsid w:val="00CB3575"/>
    <w:rsid w:val="00CB3DD7"/>
    <w:rsid w:val="00CB4A0F"/>
    <w:rsid w:val="00CB7B78"/>
    <w:rsid w:val="00CC142D"/>
    <w:rsid w:val="00CC1EFD"/>
    <w:rsid w:val="00CC332D"/>
    <w:rsid w:val="00CC37E8"/>
    <w:rsid w:val="00CC4A68"/>
    <w:rsid w:val="00CC7F33"/>
    <w:rsid w:val="00CD0CC1"/>
    <w:rsid w:val="00CD0F64"/>
    <w:rsid w:val="00CD21A8"/>
    <w:rsid w:val="00CD22D9"/>
    <w:rsid w:val="00CD6956"/>
    <w:rsid w:val="00CD69A8"/>
    <w:rsid w:val="00CD6FAF"/>
    <w:rsid w:val="00CE02CC"/>
    <w:rsid w:val="00CE3B56"/>
    <w:rsid w:val="00CE3CE3"/>
    <w:rsid w:val="00CE3E74"/>
    <w:rsid w:val="00CE4909"/>
    <w:rsid w:val="00CE601D"/>
    <w:rsid w:val="00CE67D0"/>
    <w:rsid w:val="00CF3530"/>
    <w:rsid w:val="00CF3AB4"/>
    <w:rsid w:val="00CF3F56"/>
    <w:rsid w:val="00CF42B8"/>
    <w:rsid w:val="00CF4394"/>
    <w:rsid w:val="00CF73B3"/>
    <w:rsid w:val="00D0086D"/>
    <w:rsid w:val="00D00950"/>
    <w:rsid w:val="00D0125D"/>
    <w:rsid w:val="00D05686"/>
    <w:rsid w:val="00D057EA"/>
    <w:rsid w:val="00D064F4"/>
    <w:rsid w:val="00D06763"/>
    <w:rsid w:val="00D075DB"/>
    <w:rsid w:val="00D104BC"/>
    <w:rsid w:val="00D105D5"/>
    <w:rsid w:val="00D10F47"/>
    <w:rsid w:val="00D13DD2"/>
    <w:rsid w:val="00D140FD"/>
    <w:rsid w:val="00D1690B"/>
    <w:rsid w:val="00D21252"/>
    <w:rsid w:val="00D21F24"/>
    <w:rsid w:val="00D22A5F"/>
    <w:rsid w:val="00D23163"/>
    <w:rsid w:val="00D23DFA"/>
    <w:rsid w:val="00D24814"/>
    <w:rsid w:val="00D24CA4"/>
    <w:rsid w:val="00D25E71"/>
    <w:rsid w:val="00D2677C"/>
    <w:rsid w:val="00D274E3"/>
    <w:rsid w:val="00D30C83"/>
    <w:rsid w:val="00D3115B"/>
    <w:rsid w:val="00D31618"/>
    <w:rsid w:val="00D31733"/>
    <w:rsid w:val="00D32065"/>
    <w:rsid w:val="00D325BA"/>
    <w:rsid w:val="00D32E22"/>
    <w:rsid w:val="00D3437A"/>
    <w:rsid w:val="00D3467A"/>
    <w:rsid w:val="00D34688"/>
    <w:rsid w:val="00D35619"/>
    <w:rsid w:val="00D3622D"/>
    <w:rsid w:val="00D409BD"/>
    <w:rsid w:val="00D42466"/>
    <w:rsid w:val="00D4389C"/>
    <w:rsid w:val="00D43E78"/>
    <w:rsid w:val="00D44179"/>
    <w:rsid w:val="00D453A8"/>
    <w:rsid w:val="00D4664F"/>
    <w:rsid w:val="00D466C3"/>
    <w:rsid w:val="00D46D9F"/>
    <w:rsid w:val="00D5167C"/>
    <w:rsid w:val="00D51C45"/>
    <w:rsid w:val="00D52CCF"/>
    <w:rsid w:val="00D545D8"/>
    <w:rsid w:val="00D54B3E"/>
    <w:rsid w:val="00D561F6"/>
    <w:rsid w:val="00D56935"/>
    <w:rsid w:val="00D57006"/>
    <w:rsid w:val="00D57155"/>
    <w:rsid w:val="00D61578"/>
    <w:rsid w:val="00D6157E"/>
    <w:rsid w:val="00D62299"/>
    <w:rsid w:val="00D623E5"/>
    <w:rsid w:val="00D62E12"/>
    <w:rsid w:val="00D63120"/>
    <w:rsid w:val="00D63362"/>
    <w:rsid w:val="00D63F08"/>
    <w:rsid w:val="00D6497F"/>
    <w:rsid w:val="00D658CC"/>
    <w:rsid w:val="00D66DCD"/>
    <w:rsid w:val="00D66F4B"/>
    <w:rsid w:val="00D673F9"/>
    <w:rsid w:val="00D678B7"/>
    <w:rsid w:val="00D67EA9"/>
    <w:rsid w:val="00D70F8D"/>
    <w:rsid w:val="00D71322"/>
    <w:rsid w:val="00D73E7D"/>
    <w:rsid w:val="00D74079"/>
    <w:rsid w:val="00D74136"/>
    <w:rsid w:val="00D75170"/>
    <w:rsid w:val="00D75889"/>
    <w:rsid w:val="00D75B02"/>
    <w:rsid w:val="00D75D10"/>
    <w:rsid w:val="00D76066"/>
    <w:rsid w:val="00D770C4"/>
    <w:rsid w:val="00D80978"/>
    <w:rsid w:val="00D8147A"/>
    <w:rsid w:val="00D828B7"/>
    <w:rsid w:val="00D836E0"/>
    <w:rsid w:val="00D83A8A"/>
    <w:rsid w:val="00D840A7"/>
    <w:rsid w:val="00D841CF"/>
    <w:rsid w:val="00D8703D"/>
    <w:rsid w:val="00D878F9"/>
    <w:rsid w:val="00D91B6C"/>
    <w:rsid w:val="00D92166"/>
    <w:rsid w:val="00D92678"/>
    <w:rsid w:val="00D94362"/>
    <w:rsid w:val="00D9454D"/>
    <w:rsid w:val="00D94E50"/>
    <w:rsid w:val="00D9520A"/>
    <w:rsid w:val="00D9591C"/>
    <w:rsid w:val="00D95E4F"/>
    <w:rsid w:val="00D97C15"/>
    <w:rsid w:val="00DA1FBC"/>
    <w:rsid w:val="00DA2FF2"/>
    <w:rsid w:val="00DA43A6"/>
    <w:rsid w:val="00DA6EBA"/>
    <w:rsid w:val="00DA71FC"/>
    <w:rsid w:val="00DA7B15"/>
    <w:rsid w:val="00DB0C6F"/>
    <w:rsid w:val="00DB1BD3"/>
    <w:rsid w:val="00DB1E80"/>
    <w:rsid w:val="00DB224C"/>
    <w:rsid w:val="00DB38BB"/>
    <w:rsid w:val="00DB3A1A"/>
    <w:rsid w:val="00DB3D06"/>
    <w:rsid w:val="00DB4646"/>
    <w:rsid w:val="00DB47A2"/>
    <w:rsid w:val="00DB61E6"/>
    <w:rsid w:val="00DB6A02"/>
    <w:rsid w:val="00DB75F4"/>
    <w:rsid w:val="00DB7A92"/>
    <w:rsid w:val="00DB7FFC"/>
    <w:rsid w:val="00DC01C6"/>
    <w:rsid w:val="00DC0A1A"/>
    <w:rsid w:val="00DC1228"/>
    <w:rsid w:val="00DC206F"/>
    <w:rsid w:val="00DC5DE3"/>
    <w:rsid w:val="00DC5FB3"/>
    <w:rsid w:val="00DC7630"/>
    <w:rsid w:val="00DC76DD"/>
    <w:rsid w:val="00DC7F31"/>
    <w:rsid w:val="00DD0190"/>
    <w:rsid w:val="00DD0FF5"/>
    <w:rsid w:val="00DD129D"/>
    <w:rsid w:val="00DD1EFE"/>
    <w:rsid w:val="00DD28DD"/>
    <w:rsid w:val="00DD3F81"/>
    <w:rsid w:val="00DD530D"/>
    <w:rsid w:val="00DD5734"/>
    <w:rsid w:val="00DD5B17"/>
    <w:rsid w:val="00DD659F"/>
    <w:rsid w:val="00DE1A72"/>
    <w:rsid w:val="00DE3051"/>
    <w:rsid w:val="00DE3303"/>
    <w:rsid w:val="00DE3A8F"/>
    <w:rsid w:val="00DE400A"/>
    <w:rsid w:val="00DE54DB"/>
    <w:rsid w:val="00DE5B63"/>
    <w:rsid w:val="00DE722C"/>
    <w:rsid w:val="00DF0074"/>
    <w:rsid w:val="00DF0BA5"/>
    <w:rsid w:val="00DF16E6"/>
    <w:rsid w:val="00DF27A7"/>
    <w:rsid w:val="00DF376D"/>
    <w:rsid w:val="00DF3792"/>
    <w:rsid w:val="00DF3F29"/>
    <w:rsid w:val="00DF52DF"/>
    <w:rsid w:val="00DF6272"/>
    <w:rsid w:val="00DF6333"/>
    <w:rsid w:val="00E00C99"/>
    <w:rsid w:val="00E01D83"/>
    <w:rsid w:val="00E02D6E"/>
    <w:rsid w:val="00E0343C"/>
    <w:rsid w:val="00E03734"/>
    <w:rsid w:val="00E042A2"/>
    <w:rsid w:val="00E0558E"/>
    <w:rsid w:val="00E05AD5"/>
    <w:rsid w:val="00E05E11"/>
    <w:rsid w:val="00E05E5C"/>
    <w:rsid w:val="00E06367"/>
    <w:rsid w:val="00E066B6"/>
    <w:rsid w:val="00E06FC3"/>
    <w:rsid w:val="00E11CB1"/>
    <w:rsid w:val="00E11FDA"/>
    <w:rsid w:val="00E12AEA"/>
    <w:rsid w:val="00E1303A"/>
    <w:rsid w:val="00E133B8"/>
    <w:rsid w:val="00E14155"/>
    <w:rsid w:val="00E14814"/>
    <w:rsid w:val="00E14DB9"/>
    <w:rsid w:val="00E1609F"/>
    <w:rsid w:val="00E16E15"/>
    <w:rsid w:val="00E17E47"/>
    <w:rsid w:val="00E20FAD"/>
    <w:rsid w:val="00E21323"/>
    <w:rsid w:val="00E22346"/>
    <w:rsid w:val="00E23154"/>
    <w:rsid w:val="00E24233"/>
    <w:rsid w:val="00E24ED9"/>
    <w:rsid w:val="00E257A5"/>
    <w:rsid w:val="00E258D3"/>
    <w:rsid w:val="00E2594C"/>
    <w:rsid w:val="00E3087D"/>
    <w:rsid w:val="00E319EE"/>
    <w:rsid w:val="00E31BB5"/>
    <w:rsid w:val="00E329B8"/>
    <w:rsid w:val="00E33393"/>
    <w:rsid w:val="00E350AF"/>
    <w:rsid w:val="00E358B8"/>
    <w:rsid w:val="00E35DE2"/>
    <w:rsid w:val="00E40435"/>
    <w:rsid w:val="00E40C95"/>
    <w:rsid w:val="00E40E56"/>
    <w:rsid w:val="00E41B24"/>
    <w:rsid w:val="00E41F2E"/>
    <w:rsid w:val="00E429C0"/>
    <w:rsid w:val="00E436BC"/>
    <w:rsid w:val="00E4556B"/>
    <w:rsid w:val="00E459AE"/>
    <w:rsid w:val="00E47531"/>
    <w:rsid w:val="00E47C8B"/>
    <w:rsid w:val="00E47CCB"/>
    <w:rsid w:val="00E505DA"/>
    <w:rsid w:val="00E5196F"/>
    <w:rsid w:val="00E51D0D"/>
    <w:rsid w:val="00E53891"/>
    <w:rsid w:val="00E5394C"/>
    <w:rsid w:val="00E53C2C"/>
    <w:rsid w:val="00E53DF5"/>
    <w:rsid w:val="00E5436E"/>
    <w:rsid w:val="00E545D8"/>
    <w:rsid w:val="00E548EC"/>
    <w:rsid w:val="00E54C26"/>
    <w:rsid w:val="00E556BB"/>
    <w:rsid w:val="00E562D5"/>
    <w:rsid w:val="00E56368"/>
    <w:rsid w:val="00E56D69"/>
    <w:rsid w:val="00E5715F"/>
    <w:rsid w:val="00E605DA"/>
    <w:rsid w:val="00E6073E"/>
    <w:rsid w:val="00E644DA"/>
    <w:rsid w:val="00E64617"/>
    <w:rsid w:val="00E65F39"/>
    <w:rsid w:val="00E66962"/>
    <w:rsid w:val="00E70E3A"/>
    <w:rsid w:val="00E71216"/>
    <w:rsid w:val="00E721C6"/>
    <w:rsid w:val="00E73363"/>
    <w:rsid w:val="00E73B4A"/>
    <w:rsid w:val="00E747A6"/>
    <w:rsid w:val="00E75473"/>
    <w:rsid w:val="00E758AF"/>
    <w:rsid w:val="00E75C0C"/>
    <w:rsid w:val="00E75C30"/>
    <w:rsid w:val="00E76402"/>
    <w:rsid w:val="00E80018"/>
    <w:rsid w:val="00E801ED"/>
    <w:rsid w:val="00E81337"/>
    <w:rsid w:val="00E819C7"/>
    <w:rsid w:val="00E82B06"/>
    <w:rsid w:val="00E846F3"/>
    <w:rsid w:val="00E85335"/>
    <w:rsid w:val="00E87A1E"/>
    <w:rsid w:val="00E9181D"/>
    <w:rsid w:val="00E92043"/>
    <w:rsid w:val="00E92D8A"/>
    <w:rsid w:val="00E92EDB"/>
    <w:rsid w:val="00E93064"/>
    <w:rsid w:val="00E945E3"/>
    <w:rsid w:val="00E94B00"/>
    <w:rsid w:val="00E9577E"/>
    <w:rsid w:val="00E96674"/>
    <w:rsid w:val="00E97F5B"/>
    <w:rsid w:val="00EA0399"/>
    <w:rsid w:val="00EA0B67"/>
    <w:rsid w:val="00EA0DAE"/>
    <w:rsid w:val="00EA210F"/>
    <w:rsid w:val="00EA2EB5"/>
    <w:rsid w:val="00EA381C"/>
    <w:rsid w:val="00EA4E1B"/>
    <w:rsid w:val="00EA5B8B"/>
    <w:rsid w:val="00EA662F"/>
    <w:rsid w:val="00EA6ADA"/>
    <w:rsid w:val="00EA7300"/>
    <w:rsid w:val="00EA78C3"/>
    <w:rsid w:val="00EB0071"/>
    <w:rsid w:val="00EB0681"/>
    <w:rsid w:val="00EB1AA0"/>
    <w:rsid w:val="00EB1DCD"/>
    <w:rsid w:val="00EB28E9"/>
    <w:rsid w:val="00EB2B87"/>
    <w:rsid w:val="00EB2D95"/>
    <w:rsid w:val="00EB4447"/>
    <w:rsid w:val="00EB4DA1"/>
    <w:rsid w:val="00EB5243"/>
    <w:rsid w:val="00EB5E06"/>
    <w:rsid w:val="00EB6F6B"/>
    <w:rsid w:val="00EB6FB2"/>
    <w:rsid w:val="00EB7A0D"/>
    <w:rsid w:val="00EC1C7E"/>
    <w:rsid w:val="00EC3BC7"/>
    <w:rsid w:val="00EC4DE4"/>
    <w:rsid w:val="00EC7324"/>
    <w:rsid w:val="00ED099B"/>
    <w:rsid w:val="00ED1095"/>
    <w:rsid w:val="00ED315F"/>
    <w:rsid w:val="00ED42EF"/>
    <w:rsid w:val="00ED4C3A"/>
    <w:rsid w:val="00ED5F49"/>
    <w:rsid w:val="00ED62EB"/>
    <w:rsid w:val="00ED63F1"/>
    <w:rsid w:val="00ED6C16"/>
    <w:rsid w:val="00EE0509"/>
    <w:rsid w:val="00EE0B50"/>
    <w:rsid w:val="00EE15CA"/>
    <w:rsid w:val="00EE15F8"/>
    <w:rsid w:val="00EE2600"/>
    <w:rsid w:val="00EE3D37"/>
    <w:rsid w:val="00EE49D7"/>
    <w:rsid w:val="00EE4DF1"/>
    <w:rsid w:val="00EE6354"/>
    <w:rsid w:val="00EF0176"/>
    <w:rsid w:val="00EF0B1E"/>
    <w:rsid w:val="00EF11C7"/>
    <w:rsid w:val="00EF1573"/>
    <w:rsid w:val="00EF1E97"/>
    <w:rsid w:val="00EF3415"/>
    <w:rsid w:val="00EF3744"/>
    <w:rsid w:val="00EF46EF"/>
    <w:rsid w:val="00EF697F"/>
    <w:rsid w:val="00EF780A"/>
    <w:rsid w:val="00EF7B2F"/>
    <w:rsid w:val="00F00529"/>
    <w:rsid w:val="00F02A1A"/>
    <w:rsid w:val="00F02C50"/>
    <w:rsid w:val="00F035C6"/>
    <w:rsid w:val="00F0380A"/>
    <w:rsid w:val="00F03924"/>
    <w:rsid w:val="00F04E25"/>
    <w:rsid w:val="00F068DA"/>
    <w:rsid w:val="00F06AB0"/>
    <w:rsid w:val="00F06B2E"/>
    <w:rsid w:val="00F06F01"/>
    <w:rsid w:val="00F07325"/>
    <w:rsid w:val="00F0776E"/>
    <w:rsid w:val="00F07A39"/>
    <w:rsid w:val="00F10B37"/>
    <w:rsid w:val="00F11B42"/>
    <w:rsid w:val="00F11DD5"/>
    <w:rsid w:val="00F13D57"/>
    <w:rsid w:val="00F13E29"/>
    <w:rsid w:val="00F1418C"/>
    <w:rsid w:val="00F1524D"/>
    <w:rsid w:val="00F155CE"/>
    <w:rsid w:val="00F159E8"/>
    <w:rsid w:val="00F1791C"/>
    <w:rsid w:val="00F2004B"/>
    <w:rsid w:val="00F21FF7"/>
    <w:rsid w:val="00F232A2"/>
    <w:rsid w:val="00F25545"/>
    <w:rsid w:val="00F255C4"/>
    <w:rsid w:val="00F278E5"/>
    <w:rsid w:val="00F30114"/>
    <w:rsid w:val="00F303BE"/>
    <w:rsid w:val="00F32867"/>
    <w:rsid w:val="00F33969"/>
    <w:rsid w:val="00F33AD0"/>
    <w:rsid w:val="00F34994"/>
    <w:rsid w:val="00F358E6"/>
    <w:rsid w:val="00F375D0"/>
    <w:rsid w:val="00F40143"/>
    <w:rsid w:val="00F40A0F"/>
    <w:rsid w:val="00F43C91"/>
    <w:rsid w:val="00F44C2B"/>
    <w:rsid w:val="00F4519E"/>
    <w:rsid w:val="00F4610A"/>
    <w:rsid w:val="00F47197"/>
    <w:rsid w:val="00F47B53"/>
    <w:rsid w:val="00F502A4"/>
    <w:rsid w:val="00F51AF7"/>
    <w:rsid w:val="00F5296E"/>
    <w:rsid w:val="00F55A61"/>
    <w:rsid w:val="00F60BDF"/>
    <w:rsid w:val="00F60D5F"/>
    <w:rsid w:val="00F61590"/>
    <w:rsid w:val="00F618FD"/>
    <w:rsid w:val="00F61ABA"/>
    <w:rsid w:val="00F6404B"/>
    <w:rsid w:val="00F641B8"/>
    <w:rsid w:val="00F6500F"/>
    <w:rsid w:val="00F65462"/>
    <w:rsid w:val="00F66F8B"/>
    <w:rsid w:val="00F6701E"/>
    <w:rsid w:val="00F67BFA"/>
    <w:rsid w:val="00F67E75"/>
    <w:rsid w:val="00F70479"/>
    <w:rsid w:val="00F7167E"/>
    <w:rsid w:val="00F71EC9"/>
    <w:rsid w:val="00F73117"/>
    <w:rsid w:val="00F7362D"/>
    <w:rsid w:val="00F73717"/>
    <w:rsid w:val="00F7597E"/>
    <w:rsid w:val="00F75A6C"/>
    <w:rsid w:val="00F76ED6"/>
    <w:rsid w:val="00F772F5"/>
    <w:rsid w:val="00F774BB"/>
    <w:rsid w:val="00F77A53"/>
    <w:rsid w:val="00F77E51"/>
    <w:rsid w:val="00F81EE0"/>
    <w:rsid w:val="00F82181"/>
    <w:rsid w:val="00F84194"/>
    <w:rsid w:val="00F84B4C"/>
    <w:rsid w:val="00F84F87"/>
    <w:rsid w:val="00F85250"/>
    <w:rsid w:val="00F85DA3"/>
    <w:rsid w:val="00F87A3B"/>
    <w:rsid w:val="00F87D4E"/>
    <w:rsid w:val="00F91FA5"/>
    <w:rsid w:val="00F92836"/>
    <w:rsid w:val="00F9365C"/>
    <w:rsid w:val="00F9449A"/>
    <w:rsid w:val="00F94918"/>
    <w:rsid w:val="00F94BED"/>
    <w:rsid w:val="00F95FE7"/>
    <w:rsid w:val="00F97651"/>
    <w:rsid w:val="00F97DB2"/>
    <w:rsid w:val="00FA0842"/>
    <w:rsid w:val="00FA3459"/>
    <w:rsid w:val="00FA34BC"/>
    <w:rsid w:val="00FA45BD"/>
    <w:rsid w:val="00FA505E"/>
    <w:rsid w:val="00FA5389"/>
    <w:rsid w:val="00FA55D0"/>
    <w:rsid w:val="00FA5B41"/>
    <w:rsid w:val="00FA7A62"/>
    <w:rsid w:val="00FA7F6A"/>
    <w:rsid w:val="00FB07D9"/>
    <w:rsid w:val="00FB0875"/>
    <w:rsid w:val="00FB0E8F"/>
    <w:rsid w:val="00FB123D"/>
    <w:rsid w:val="00FB2534"/>
    <w:rsid w:val="00FB452F"/>
    <w:rsid w:val="00FB6295"/>
    <w:rsid w:val="00FB69BE"/>
    <w:rsid w:val="00FC0C50"/>
    <w:rsid w:val="00FC12D0"/>
    <w:rsid w:val="00FC3552"/>
    <w:rsid w:val="00FC3B1F"/>
    <w:rsid w:val="00FC4889"/>
    <w:rsid w:val="00FC50C8"/>
    <w:rsid w:val="00FC700D"/>
    <w:rsid w:val="00FC7E3E"/>
    <w:rsid w:val="00FD1A78"/>
    <w:rsid w:val="00FD3870"/>
    <w:rsid w:val="00FD41D3"/>
    <w:rsid w:val="00FD47CE"/>
    <w:rsid w:val="00FD4DB8"/>
    <w:rsid w:val="00FD50A2"/>
    <w:rsid w:val="00FD50F2"/>
    <w:rsid w:val="00FD6FA0"/>
    <w:rsid w:val="00FD7915"/>
    <w:rsid w:val="00FE11BA"/>
    <w:rsid w:val="00FE1579"/>
    <w:rsid w:val="00FE1647"/>
    <w:rsid w:val="00FE1918"/>
    <w:rsid w:val="00FE256F"/>
    <w:rsid w:val="00FE6F1D"/>
    <w:rsid w:val="00FE7EFD"/>
    <w:rsid w:val="00FF027D"/>
    <w:rsid w:val="00FF0800"/>
    <w:rsid w:val="00FF0BAE"/>
    <w:rsid w:val="00FF1C87"/>
    <w:rsid w:val="00FF3557"/>
    <w:rsid w:val="00FF472F"/>
    <w:rsid w:val="00FF57E0"/>
    <w:rsid w:val="00FF6D01"/>
    <w:rsid w:val="00FF73DE"/>
    <w:rsid w:val="00FF75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A545D"/>
  <w15:chartTrackingRefBased/>
  <w15:docId w15:val="{004A321B-0552-4E33-A51F-1E837290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character" w:customStyle="1" w:styleId="link-wrapper">
    <w:name w:val="link-wrapper"/>
    <w:basedOn w:val="Policepardfaut"/>
    <w:rsid w:val="00887E0A"/>
  </w:style>
  <w:style w:type="paragraph" w:styleId="Paragraphedeliste">
    <w:name w:val="List Paragraph"/>
    <w:basedOn w:val="Normal"/>
    <w:uiPriority w:val="34"/>
    <w:qFormat/>
    <w:rsid w:val="00BF3A0F"/>
    <w:pPr>
      <w:ind w:left="720"/>
      <w:contextualSpacing/>
    </w:pPr>
  </w:style>
  <w:style w:type="paragraph" w:styleId="NormalWeb">
    <w:name w:val="Normal (Web)"/>
    <w:basedOn w:val="Normal"/>
    <w:uiPriority w:val="99"/>
    <w:unhideWhenUsed/>
    <w:rsid w:val="00586E19"/>
    <w:pPr>
      <w:spacing w:before="100" w:beforeAutospacing="1" w:after="100" w:afterAutospacing="1"/>
    </w:pPr>
  </w:style>
  <w:style w:type="character" w:customStyle="1" w:styleId="matchlocations">
    <w:name w:val="matchlocations"/>
    <w:basedOn w:val="Policepardfaut"/>
    <w:rsid w:val="00586E19"/>
  </w:style>
  <w:style w:type="paragraph" w:styleId="Textedebulles">
    <w:name w:val="Balloon Text"/>
    <w:basedOn w:val="Normal"/>
    <w:link w:val="TextedebullesCar"/>
    <w:rsid w:val="00AB5508"/>
    <w:rPr>
      <w:rFonts w:ascii="Segoe UI" w:hAnsi="Segoe UI" w:cs="Segoe UI"/>
      <w:sz w:val="18"/>
      <w:szCs w:val="18"/>
    </w:rPr>
  </w:style>
  <w:style w:type="character" w:customStyle="1" w:styleId="TextedebullesCar">
    <w:name w:val="Texte de bulles Car"/>
    <w:basedOn w:val="Policepardfaut"/>
    <w:link w:val="Textedebulles"/>
    <w:rsid w:val="00AB5508"/>
    <w:rPr>
      <w:rFonts w:ascii="Segoe UI" w:hAnsi="Segoe UI" w:cs="Segoe UI"/>
      <w:sz w:val="18"/>
      <w:szCs w:val="18"/>
    </w:rPr>
  </w:style>
  <w:style w:type="character" w:styleId="Marquedecommentaire">
    <w:name w:val="annotation reference"/>
    <w:basedOn w:val="Policepardfaut"/>
    <w:rsid w:val="00B72A08"/>
    <w:rPr>
      <w:sz w:val="16"/>
      <w:szCs w:val="16"/>
    </w:rPr>
  </w:style>
  <w:style w:type="paragraph" w:styleId="Commentaire">
    <w:name w:val="annotation text"/>
    <w:basedOn w:val="Normal"/>
    <w:link w:val="CommentaireCar"/>
    <w:rsid w:val="00B72A08"/>
    <w:rPr>
      <w:sz w:val="20"/>
      <w:szCs w:val="20"/>
    </w:rPr>
  </w:style>
  <w:style w:type="character" w:customStyle="1" w:styleId="CommentaireCar">
    <w:name w:val="Commentaire Car"/>
    <w:basedOn w:val="Policepardfaut"/>
    <w:link w:val="Commentaire"/>
    <w:rsid w:val="00B72A08"/>
  </w:style>
  <w:style w:type="paragraph" w:styleId="Objetducommentaire">
    <w:name w:val="annotation subject"/>
    <w:basedOn w:val="Commentaire"/>
    <w:next w:val="Commentaire"/>
    <w:link w:val="ObjetducommentaireCar"/>
    <w:rsid w:val="00B72A08"/>
    <w:rPr>
      <w:b/>
      <w:bCs/>
    </w:rPr>
  </w:style>
  <w:style w:type="character" w:customStyle="1" w:styleId="ObjetducommentaireCar">
    <w:name w:val="Objet du commentaire Car"/>
    <w:basedOn w:val="CommentaireCar"/>
    <w:link w:val="Objetducommentaire"/>
    <w:rsid w:val="00B72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331">
      <w:bodyDiv w:val="1"/>
      <w:marLeft w:val="0"/>
      <w:marRight w:val="0"/>
      <w:marTop w:val="0"/>
      <w:marBottom w:val="0"/>
      <w:divBdr>
        <w:top w:val="none" w:sz="0" w:space="0" w:color="auto"/>
        <w:left w:val="none" w:sz="0" w:space="0" w:color="auto"/>
        <w:bottom w:val="none" w:sz="0" w:space="0" w:color="auto"/>
        <w:right w:val="none" w:sz="0" w:space="0" w:color="auto"/>
      </w:divBdr>
    </w:div>
    <w:div w:id="116990302">
      <w:bodyDiv w:val="1"/>
      <w:marLeft w:val="0"/>
      <w:marRight w:val="0"/>
      <w:marTop w:val="0"/>
      <w:marBottom w:val="0"/>
      <w:divBdr>
        <w:top w:val="none" w:sz="0" w:space="0" w:color="auto"/>
        <w:left w:val="none" w:sz="0" w:space="0" w:color="auto"/>
        <w:bottom w:val="none" w:sz="0" w:space="0" w:color="auto"/>
        <w:right w:val="none" w:sz="0" w:space="0" w:color="auto"/>
      </w:divBdr>
    </w:div>
    <w:div w:id="603541049">
      <w:bodyDiv w:val="1"/>
      <w:marLeft w:val="0"/>
      <w:marRight w:val="0"/>
      <w:marTop w:val="0"/>
      <w:marBottom w:val="0"/>
      <w:divBdr>
        <w:top w:val="none" w:sz="0" w:space="0" w:color="auto"/>
        <w:left w:val="none" w:sz="0" w:space="0" w:color="auto"/>
        <w:bottom w:val="none" w:sz="0" w:space="0" w:color="auto"/>
        <w:right w:val="none" w:sz="0" w:space="0" w:color="auto"/>
      </w:divBdr>
    </w:div>
    <w:div w:id="901907935">
      <w:bodyDiv w:val="1"/>
      <w:marLeft w:val="0"/>
      <w:marRight w:val="0"/>
      <w:marTop w:val="0"/>
      <w:marBottom w:val="0"/>
      <w:divBdr>
        <w:top w:val="none" w:sz="0" w:space="0" w:color="auto"/>
        <w:left w:val="none" w:sz="0" w:space="0" w:color="auto"/>
        <w:bottom w:val="none" w:sz="0" w:space="0" w:color="auto"/>
        <w:right w:val="none" w:sz="0" w:space="0" w:color="auto"/>
      </w:divBdr>
    </w:div>
    <w:div w:id="1022437175">
      <w:bodyDiv w:val="1"/>
      <w:marLeft w:val="0"/>
      <w:marRight w:val="0"/>
      <w:marTop w:val="0"/>
      <w:marBottom w:val="0"/>
      <w:divBdr>
        <w:top w:val="none" w:sz="0" w:space="0" w:color="auto"/>
        <w:left w:val="none" w:sz="0" w:space="0" w:color="auto"/>
        <w:bottom w:val="none" w:sz="0" w:space="0" w:color="auto"/>
        <w:right w:val="none" w:sz="0" w:space="0" w:color="auto"/>
      </w:divBdr>
    </w:div>
    <w:div w:id="16147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D353-45C0-46E2-B1F3-9C0CF3D1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2258</Words>
  <Characters>12419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1900391</vt:lpstr>
    </vt:vector>
  </TitlesOfParts>
  <Company>CONSEIL</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1900391</dc:title>
  <dc:subject/>
  <dc:creator>KATZ David</dc:creator>
  <cp:keywords/>
  <cp:lastModifiedBy>GERMAIN Dona</cp:lastModifiedBy>
  <cp:revision>14</cp:revision>
  <cp:lastPrinted>2020-04-09T02:23:00Z</cp:lastPrinted>
  <dcterms:created xsi:type="dcterms:W3CDTF">2020-06-06T00:20:00Z</dcterms:created>
  <dcterms:modified xsi:type="dcterms:W3CDTF">2020-06-15T23:35:00Z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1900391</vt:lpwstr>
  </property>
  <property fmtid="{D5CDD505-2E9C-101B-9397-08002B2CF9AE}" pid="3" name="Jonction">
    <vt:lpwstr>1900391</vt:lpwstr>
  </property>
  <property fmtid="{D5CDD505-2E9C-101B-9397-08002B2CF9AE}" pid="4" name="req_civilite">
    <vt:lpwstr/>
  </property>
  <property fmtid="{D5CDD505-2E9C-101B-9397-08002B2CF9AE}" pid="5" name="req_prenom">
    <vt:lpwstr/>
  </property>
  <property fmtid="{D5CDD505-2E9C-101B-9397-08002B2CF9AE}" pid="6" name="req_nom">
    <vt:lpwstr>M. Tetu A Mahuta</vt:lpwstr>
  </property>
  <property fmtid="{D5CDD505-2E9C-101B-9397-08002B2CF9AE}" pid="7" name="Req">
    <vt:lpwstr>M. TETU A MAHUTA et autres</vt:lpwstr>
  </property>
  <property fmtid="{D5CDD505-2E9C-101B-9397-08002B2CF9AE}" pid="8" name="def_civilite">
    <vt:lpwstr/>
  </property>
  <property fmtid="{D5CDD505-2E9C-101B-9397-08002B2CF9AE}" pid="9" name="def_prenom">
    <vt:lpwstr/>
  </property>
  <property fmtid="{D5CDD505-2E9C-101B-9397-08002B2CF9AE}" pid="10" name="def_nom">
    <vt:lpwstr>le directeur du Centre Hospitalier de la Polynesie francaise</vt:lpwstr>
  </property>
</Properties>
</file>