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7CE" w:rsidRPr="00C21220" w:rsidRDefault="00CE47CE" w:rsidP="00CE47CE">
      <w:pPr>
        <w:pStyle w:val="Sansinterligne"/>
        <w:rPr>
          <w:rFonts w:ascii="Cambria" w:hAnsi="Cambria"/>
          <w:lang w:eastAsia="fr-FR"/>
        </w:rPr>
      </w:pPr>
      <w:r w:rsidRPr="00C21220">
        <w:rPr>
          <w:rFonts w:ascii="Cambria" w:hAnsi="Cambria"/>
          <w:noProof/>
          <w:lang w:eastAsia="fr-FR"/>
        </w:rPr>
        <w:drawing>
          <wp:anchor distT="0" distB="0" distL="114300" distR="114300" simplePos="0" relativeHeight="251659264" behindDoc="1" locked="0" layoutInCell="1" allowOverlap="1" wp14:anchorId="102A9F07" wp14:editId="4E239021">
            <wp:simplePos x="0" y="0"/>
            <wp:positionH relativeFrom="page">
              <wp:align>right</wp:align>
            </wp:positionH>
            <wp:positionV relativeFrom="paragraph">
              <wp:posOffset>-941070</wp:posOffset>
            </wp:positionV>
            <wp:extent cx="7548880" cy="26860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_sans_txt.jpg"/>
                    <pic:cNvPicPr/>
                  </pic:nvPicPr>
                  <pic:blipFill>
                    <a:blip r:embed="rId7">
                      <a:extLst>
                        <a:ext uri="{28A0092B-C50C-407E-A947-70E740481C1C}">
                          <a14:useLocalDpi xmlns:a14="http://schemas.microsoft.com/office/drawing/2010/main" val="0"/>
                        </a:ext>
                      </a:extLst>
                    </a:blip>
                    <a:stretch>
                      <a:fillRect/>
                    </a:stretch>
                  </pic:blipFill>
                  <pic:spPr>
                    <a:xfrm>
                      <a:off x="0" y="0"/>
                      <a:ext cx="7548880" cy="2686050"/>
                    </a:xfrm>
                    <a:prstGeom prst="rect">
                      <a:avLst/>
                    </a:prstGeom>
                  </pic:spPr>
                </pic:pic>
              </a:graphicData>
            </a:graphic>
          </wp:anchor>
        </w:drawing>
      </w:r>
      <w:r w:rsidRPr="00C21220">
        <w:rPr>
          <w:rFonts w:ascii="Cambria" w:hAnsi="Cambria"/>
          <w:noProof/>
          <w:lang w:eastAsia="fr-FR"/>
        </w:rPr>
        <mc:AlternateContent>
          <mc:Choice Requires="wps">
            <w:drawing>
              <wp:anchor distT="45720" distB="45720" distL="114300" distR="114300" simplePos="0" relativeHeight="251660288" behindDoc="0" locked="0" layoutInCell="1" allowOverlap="1" wp14:anchorId="455D31DB" wp14:editId="234E7FAB">
                <wp:simplePos x="0" y="0"/>
                <wp:positionH relativeFrom="margin">
                  <wp:posOffset>2112645</wp:posOffset>
                </wp:positionH>
                <wp:positionV relativeFrom="paragraph">
                  <wp:posOffset>-633095</wp:posOffset>
                </wp:positionV>
                <wp:extent cx="3648075" cy="11049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La Présidence</w:t>
                            </w:r>
                          </w:p>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5D31DB" id="_x0000_t202" coordsize="21600,21600" o:spt="202" path="m,l,21600r21600,l21600,xe">
                <v:stroke joinstyle="miter"/>
                <v:path gradientshapeok="t" o:connecttype="rect"/>
              </v:shapetype>
              <v:shape id="Zone de texte 2" o:spid="_x0000_s1026" type="#_x0000_t202" style="position:absolute;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" filled="f" stroked="f">
                <v:textbox>
                  <w:txbxContent>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La Présidence</w:t>
                      </w:r>
                    </w:p>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v:textbox>
                <w10:wrap anchorx="margin"/>
              </v:shape>
            </w:pict>
          </mc:Fallback>
        </mc:AlternateContent>
      </w:r>
      <w:r>
        <w:rPr>
          <w:rFonts w:ascii="Cambria" w:hAnsi="Cambria"/>
          <w:lang w:eastAsia="fr-FR"/>
        </w:rPr>
        <w:tab/>
      </w:r>
      <w:r w:rsidRPr="00C21220">
        <w:rPr>
          <w:rFonts w:ascii="Cambria" w:hAnsi="Cambria"/>
          <w:lang w:eastAsia="fr-FR"/>
        </w:rPr>
        <w:t xml:space="preserve">      </w:t>
      </w:r>
    </w:p>
    <w:p w:rsidR="00CE47CE" w:rsidRPr="00C21220" w:rsidRDefault="00CE47CE" w:rsidP="00CE47CE">
      <w:pPr>
        <w:jc w:val="cente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tabs>
          <w:tab w:val="center" w:pos="4533"/>
          <w:tab w:val="left" w:pos="6544"/>
        </w:tabs>
        <w:rPr>
          <w:rFonts w:ascii="Cambria" w:hAnsi="Cambria"/>
          <w:u w:val="single"/>
        </w:rPr>
      </w:pPr>
      <w:r w:rsidRPr="00C21220">
        <w:rPr>
          <w:rFonts w:ascii="Cambria" w:hAnsi="Cambria" w:cs="Arial"/>
          <w:i/>
          <w:noProof/>
          <w:lang w:eastAsia="fr-FR"/>
        </w:rPr>
        <mc:AlternateContent>
          <mc:Choice Requires="wps">
            <w:drawing>
              <wp:anchor distT="4294967295" distB="4294967295" distL="114300" distR="114300" simplePos="0" relativeHeight="251662336" behindDoc="0" locked="0" layoutInCell="1" allowOverlap="1" wp14:anchorId="1584862F" wp14:editId="181C825B">
                <wp:simplePos x="0" y="0"/>
                <wp:positionH relativeFrom="column">
                  <wp:posOffset>1943100</wp:posOffset>
                </wp:positionH>
                <wp:positionV relativeFrom="paragraph">
                  <wp:posOffset>57149</wp:posOffset>
                </wp:positionV>
                <wp:extent cx="1828800" cy="0"/>
                <wp:effectExtent l="0" t="0" r="19050" b="190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1C21A7" id="Connecteur droit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" strokecolor="black [3213]" strokeweight="1.5pt">
                <v:shadow on="t" color="black" opacity="22937f" origin=",.5" offset="0,.63889mm"/>
                <o:lock v:ext="edit" shapetype="f"/>
              </v:line>
            </w:pict>
          </mc:Fallback>
        </mc:AlternateContent>
      </w:r>
    </w:p>
    <w:p w:rsidR="00CE47CE" w:rsidRPr="00C21220" w:rsidRDefault="00CE47CE" w:rsidP="00CE47CE">
      <w:pPr>
        <w:tabs>
          <w:tab w:val="left" w:pos="3240"/>
        </w:tabs>
        <w:jc w:val="center"/>
        <w:rPr>
          <w:rFonts w:ascii="Cambria" w:hAnsi="Cambria" w:cs="Arial"/>
          <w:b/>
        </w:rPr>
      </w:pPr>
      <w:r w:rsidRPr="00C21220">
        <w:rPr>
          <w:rFonts w:ascii="Cambria" w:hAnsi="Cambria" w:cs="Arial"/>
          <w:b/>
        </w:rPr>
        <w:t>BUREAU DE LA COMMUNICATION</w:t>
      </w:r>
    </w:p>
    <w:p w:rsidR="00CE47CE" w:rsidRPr="00C21220" w:rsidRDefault="0077577E" w:rsidP="00CE47CE">
      <w:pPr>
        <w:tabs>
          <w:tab w:val="left" w:pos="3240"/>
        </w:tabs>
        <w:jc w:val="center"/>
        <w:rPr>
          <w:rFonts w:ascii="Cambria" w:hAnsi="Cambria" w:cs="Arial"/>
          <w:b/>
          <w:i/>
        </w:rPr>
      </w:pPr>
      <w:r>
        <w:rPr>
          <w:rFonts w:ascii="Cambria" w:hAnsi="Cambria" w:cs="Arial"/>
          <w:b/>
          <w:i/>
        </w:rPr>
        <w:t xml:space="preserve">Mercredi </w:t>
      </w:r>
      <w:r w:rsidR="004C04C6">
        <w:rPr>
          <w:rFonts w:ascii="Cambria" w:hAnsi="Cambria" w:cs="Arial"/>
          <w:b/>
          <w:i/>
        </w:rPr>
        <w:t>2</w:t>
      </w:r>
      <w:r w:rsidR="00A31033">
        <w:rPr>
          <w:rFonts w:ascii="Cambria" w:hAnsi="Cambria" w:cs="Arial"/>
          <w:b/>
          <w:i/>
        </w:rPr>
        <w:t>9</w:t>
      </w:r>
      <w:r>
        <w:rPr>
          <w:rFonts w:ascii="Cambria" w:hAnsi="Cambria" w:cs="Arial"/>
          <w:b/>
          <w:i/>
        </w:rPr>
        <w:t xml:space="preserve"> avril</w:t>
      </w:r>
      <w:r w:rsidR="00015FF2">
        <w:rPr>
          <w:rFonts w:ascii="Cambria" w:hAnsi="Cambria" w:cs="Arial"/>
          <w:b/>
          <w:i/>
        </w:rPr>
        <w:t xml:space="preserve"> </w:t>
      </w:r>
      <w:r w:rsidR="00087CFE">
        <w:rPr>
          <w:rFonts w:ascii="Cambria" w:hAnsi="Cambria" w:cs="Arial"/>
          <w:b/>
          <w:i/>
        </w:rPr>
        <w:t>2020</w:t>
      </w:r>
    </w:p>
    <w:p w:rsidR="00CE47CE" w:rsidRPr="00C21220" w:rsidRDefault="00CE47CE" w:rsidP="00CE47CE">
      <w:pPr>
        <w:tabs>
          <w:tab w:val="left" w:pos="3240"/>
        </w:tabs>
        <w:jc w:val="center"/>
        <w:rPr>
          <w:rFonts w:ascii="Cambria" w:hAnsi="Cambria"/>
        </w:rPr>
      </w:pPr>
      <w:r w:rsidRPr="00C21220">
        <w:rPr>
          <w:rFonts w:ascii="Cambria" w:hAnsi="Cambria" w:cs="Arial"/>
          <w:i/>
          <w:noProof/>
          <w:lang w:eastAsia="fr-FR"/>
        </w:rPr>
        <mc:AlternateContent>
          <mc:Choice Requires="wps">
            <w:drawing>
              <wp:anchor distT="4294967295" distB="4294967295" distL="114300" distR="114300" simplePos="0" relativeHeight="251661312" behindDoc="0" locked="0" layoutInCell="1" allowOverlap="1" wp14:anchorId="18C1A943" wp14:editId="58873EC3">
                <wp:simplePos x="0" y="0"/>
                <wp:positionH relativeFrom="column">
                  <wp:posOffset>1943100</wp:posOffset>
                </wp:positionH>
                <wp:positionV relativeFrom="paragraph">
                  <wp:posOffset>82549</wp:posOffset>
                </wp:positionV>
                <wp:extent cx="1828800" cy="0"/>
                <wp:effectExtent l="0" t="0" r="19050" b="190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73FD188" id="Connecteur droit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" strokeweight="1.5pt">
                <v:shadow on="t" color="black" opacity="22937f" origin=",.5" offset="0,.63889mm"/>
                <o:lock v:ext="edit" shapetype="f"/>
              </v:line>
            </w:pict>
          </mc:Fallback>
        </mc:AlternateContent>
      </w:r>
    </w:p>
    <w:p w:rsidR="00CE47CE" w:rsidRPr="00C21220" w:rsidRDefault="00CE47CE" w:rsidP="00CE47CE">
      <w:pPr>
        <w:tabs>
          <w:tab w:val="left" w:pos="3240"/>
        </w:tabs>
        <w:rPr>
          <w:rFonts w:ascii="Cambria" w:hAnsi="Cambria" w:cs="Arial"/>
          <w:b/>
          <w:i/>
        </w:rPr>
      </w:pPr>
    </w:p>
    <w:p w:rsidR="00CE47CE" w:rsidRPr="00DC0EA9" w:rsidRDefault="00CE47CE" w:rsidP="00CE47CE">
      <w:pPr>
        <w:pBdr>
          <w:top w:val="single" w:sz="4" w:space="0" w:color="auto"/>
          <w:left w:val="single" w:sz="4" w:space="4" w:color="auto"/>
          <w:bottom w:val="single" w:sz="4" w:space="1" w:color="auto"/>
          <w:right w:val="single" w:sz="4" w:space="4" w:color="auto"/>
        </w:pBdr>
        <w:tabs>
          <w:tab w:val="center" w:pos="4536"/>
          <w:tab w:val="left" w:pos="7440"/>
        </w:tabs>
        <w:jc w:val="both"/>
        <w:rPr>
          <w:rFonts w:ascii="Cambria" w:hAnsi="Cambria"/>
          <w:b/>
        </w:rPr>
      </w:pPr>
      <w:r w:rsidRPr="00C21220">
        <w:rPr>
          <w:rFonts w:ascii="Cambria" w:hAnsi="Cambria"/>
          <w:b/>
        </w:rPr>
        <w:tab/>
        <w:t xml:space="preserve">Compte rendu du Conseil des ministres </w:t>
      </w:r>
    </w:p>
    <w:p w:rsidR="00EA00C5" w:rsidRDefault="00EA00C5" w:rsidP="00015FF2">
      <w:pPr>
        <w:pStyle w:val="-LettreTexteGEDA"/>
        <w:ind w:firstLine="0"/>
        <w:rPr>
          <w:rFonts w:ascii="Cambria" w:hAnsi="Cambria"/>
          <w:b/>
        </w:rPr>
      </w:pPr>
    </w:p>
    <w:p w:rsidR="0029265C" w:rsidRDefault="0029265C" w:rsidP="0029265C">
      <w:pPr>
        <w:pStyle w:val="-LettreTexteGEDA"/>
        <w:ind w:firstLine="0"/>
        <w:rPr>
          <w:rFonts w:ascii="Cambria" w:hAnsi="Cambria"/>
          <w:b/>
          <w:bCs/>
          <w:sz w:val="20"/>
        </w:rPr>
      </w:pPr>
      <w:r>
        <w:rPr>
          <w:rFonts w:ascii="Cambria" w:hAnsi="Cambria"/>
          <w:b/>
          <w:bCs/>
        </w:rPr>
        <w:t>La vente à emporter de boissons d’alimentation autorisée en magasin à compter du 29 avril</w:t>
      </w:r>
    </w:p>
    <w:p w:rsidR="00954352" w:rsidRDefault="00954352" w:rsidP="0029265C">
      <w:pPr>
        <w:pStyle w:val="-LettreTexteGEDA"/>
        <w:ind w:firstLine="0"/>
        <w:rPr>
          <w:rFonts w:ascii="Cambria" w:hAnsi="Cambria"/>
        </w:rPr>
      </w:pPr>
    </w:p>
    <w:p w:rsidR="0029265C" w:rsidRDefault="0029265C" w:rsidP="0029265C">
      <w:pPr>
        <w:pStyle w:val="-LettreTexteGEDA"/>
        <w:ind w:firstLine="0"/>
        <w:rPr>
          <w:rFonts w:ascii="Cambria" w:hAnsi="Cambria"/>
        </w:rPr>
      </w:pPr>
      <w:bookmarkStart w:id="0" w:name="_GoBack"/>
      <w:bookmarkEnd w:id="0"/>
      <w:r>
        <w:rPr>
          <w:rFonts w:ascii="Cambria" w:hAnsi="Cambria"/>
        </w:rPr>
        <w:t xml:space="preserve">Au terme d’une semaine d’application de la levée partielle de l’interdiction de la vente à emporter de boissons d’alimentation, qui s’est déroulée sans heurts, le Conseil des ministres a décidé d’assouplir à nouveau ces mesures d’interdiction. </w:t>
      </w:r>
    </w:p>
    <w:p w:rsidR="0029265C" w:rsidRDefault="0029265C" w:rsidP="0029265C">
      <w:pPr>
        <w:pStyle w:val="-LettreTexteGEDA"/>
        <w:ind w:firstLine="0"/>
        <w:rPr>
          <w:rFonts w:ascii="Cambria" w:hAnsi="Cambria"/>
        </w:rPr>
      </w:pPr>
      <w:r>
        <w:rPr>
          <w:rFonts w:ascii="Cambria" w:hAnsi="Cambria"/>
        </w:rPr>
        <w:t>Les exploitants de débits de boissons à emporter des îles de la Société pourront désormais vendre, dans les magasins, des boissons d’alimentation non réfrigérées, titrant moins de 14° d’alcool (vins, cidres, bières…) dans les mêmes conditions que les îles des autres archipels.</w:t>
      </w:r>
    </w:p>
    <w:p w:rsidR="0029265C" w:rsidRDefault="0029265C" w:rsidP="0029265C">
      <w:pPr>
        <w:pStyle w:val="-LettreTexteGEDA"/>
        <w:ind w:firstLine="0"/>
        <w:rPr>
          <w:rFonts w:ascii="Cambria" w:hAnsi="Cambria"/>
        </w:rPr>
      </w:pPr>
      <w:r>
        <w:rPr>
          <w:rFonts w:ascii="Cambria" w:hAnsi="Cambria"/>
        </w:rPr>
        <w:t xml:space="preserve">Ainsi, la vente à emporter des boissons d’alimentation non réfrigérées dans les magasins est autorisée, à compter du 29 avril 2020, uniquement du lundi au jeudi, entre 8 heures et 16 heures. Elle est interdite les autres jours de la semaine, ainsi que les jours fériés. </w:t>
      </w:r>
    </w:p>
    <w:p w:rsidR="0029265C" w:rsidRDefault="0029265C" w:rsidP="0029265C">
      <w:pPr>
        <w:pStyle w:val="-LettreTexteGEDA"/>
        <w:ind w:firstLine="0"/>
        <w:rPr>
          <w:rFonts w:ascii="Cambria" w:hAnsi="Cambria"/>
        </w:rPr>
      </w:pPr>
      <w:r>
        <w:rPr>
          <w:rFonts w:ascii="Cambria" w:hAnsi="Cambria"/>
        </w:rPr>
        <w:t>Enfin, la quantité de boissons d’alimentation non réfrigérées vendue est limitée par client, à dix litres pour la bière et cinq litres pour les autres boissons.</w:t>
      </w:r>
    </w:p>
    <w:p w:rsidR="0029265C" w:rsidRDefault="0029265C" w:rsidP="0029265C">
      <w:pPr>
        <w:pStyle w:val="-LettreTexteGEDA"/>
        <w:ind w:firstLine="0"/>
        <w:rPr>
          <w:rFonts w:ascii="Cambria" w:hAnsi="Cambria"/>
        </w:rPr>
      </w:pPr>
      <w:r>
        <w:rPr>
          <w:rFonts w:ascii="Cambria" w:hAnsi="Cambria"/>
        </w:rPr>
        <w:t>Le Gouvernement appelle la population à respecter scrupuleusement l’ensemble de ces mesures destinées à lutter contre la propagation du virus Covid-19 et indique que si des dérapages devaient être constatés l’interdiction totale de la vente à emporter des boissons d’alimentation pourrait être rétablie jusqu’à la fin du confinement.</w:t>
      </w:r>
    </w:p>
    <w:p w:rsidR="0029265C" w:rsidRDefault="0029265C" w:rsidP="0029265C">
      <w:pPr>
        <w:jc w:val="both"/>
        <w:rPr>
          <w:rFonts w:ascii="Cambria" w:hAnsi="Cambria"/>
        </w:rPr>
      </w:pPr>
    </w:p>
    <w:p w:rsidR="0029265C" w:rsidRDefault="0029265C" w:rsidP="0029265C">
      <w:pPr>
        <w:jc w:val="both"/>
        <w:rPr>
          <w:rFonts w:ascii="Cambria" w:hAnsi="Cambria"/>
        </w:rPr>
      </w:pPr>
    </w:p>
    <w:p w:rsidR="0029265C" w:rsidRDefault="0029265C" w:rsidP="0029265C">
      <w:pPr>
        <w:pStyle w:val="-LettreTexteGEDA"/>
        <w:ind w:firstLine="0"/>
        <w:rPr>
          <w:rFonts w:ascii="Cambria" w:hAnsi="Cambria"/>
          <w:b/>
          <w:bCs/>
        </w:rPr>
      </w:pPr>
      <w:r>
        <w:rPr>
          <w:rFonts w:ascii="Cambria" w:hAnsi="Cambria"/>
          <w:b/>
          <w:bCs/>
        </w:rPr>
        <w:t>Ouverture d’un quota d’importation de viande porcine</w:t>
      </w:r>
    </w:p>
    <w:p w:rsidR="0029265C" w:rsidRDefault="0029265C" w:rsidP="0029265C">
      <w:pPr>
        <w:jc w:val="both"/>
        <w:rPr>
          <w:rFonts w:ascii="Cambria" w:hAnsi="Cambria"/>
          <w:b/>
          <w:bCs/>
          <w:lang w:eastAsia="en-US"/>
        </w:rPr>
      </w:pPr>
    </w:p>
    <w:p w:rsidR="0029265C" w:rsidRDefault="0029265C" w:rsidP="0029265C">
      <w:pPr>
        <w:jc w:val="both"/>
        <w:rPr>
          <w:rFonts w:ascii="Cambria" w:hAnsi="Cambria"/>
          <w:lang w:eastAsia="fr-FR"/>
        </w:rPr>
      </w:pPr>
      <w:r>
        <w:rPr>
          <w:rFonts w:ascii="Cambria" w:hAnsi="Cambria"/>
        </w:rPr>
        <w:t>Lors de la commission de la viande de porc qui s’est tenue le 17 mars dernier, les membres ont pris connaissance de la situation de la filière porcine suite au rapport technique établi par la direction de l’agriculture.</w:t>
      </w:r>
    </w:p>
    <w:p w:rsidR="0029265C" w:rsidRDefault="0029265C" w:rsidP="0029265C">
      <w:pPr>
        <w:pStyle w:val="-LettreTexteGEDA"/>
        <w:spacing w:before="0"/>
        <w:ind w:firstLine="0"/>
        <w:rPr>
          <w:rFonts w:ascii="Cambria" w:hAnsi="Cambria"/>
        </w:rPr>
      </w:pPr>
    </w:p>
    <w:p w:rsidR="0029265C" w:rsidRDefault="0029265C" w:rsidP="0029265C">
      <w:pPr>
        <w:pStyle w:val="-LettreTexteGEDA"/>
        <w:spacing w:before="0"/>
        <w:ind w:firstLine="0"/>
        <w:rPr>
          <w:rFonts w:ascii="Cambria" w:hAnsi="Cambria"/>
          <w:lang w:eastAsia="en-US"/>
        </w:rPr>
      </w:pPr>
      <w:r>
        <w:rPr>
          <w:rFonts w:ascii="Cambria" w:hAnsi="Cambria"/>
        </w:rPr>
        <w:t xml:space="preserve">Concernant la production, le nombre de porcs abattus est en hausse de 10% par rapport au premier semestre 2019, avec un total de 6 471 porcs au second semestre 2019 contre 5 882 porcs au premier semestre 2019. La production en tonnage augmente de 11%, avec 452 tonnes enregistrées au second semestre 2019 contre 407 tonnes enregistrées au </w:t>
      </w:r>
      <w:r>
        <w:rPr>
          <w:rFonts w:ascii="Cambria" w:hAnsi="Cambria"/>
        </w:rPr>
        <w:lastRenderedPageBreak/>
        <w:t>premier semestre 2019. En effet, le poids moyen de toutes carcasses confondues s’élève à 80,4 kg.</w:t>
      </w:r>
    </w:p>
    <w:p w:rsidR="0029265C" w:rsidRDefault="0029265C" w:rsidP="0029265C">
      <w:pPr>
        <w:pStyle w:val="-LettreTexteGEDA"/>
        <w:spacing w:before="0"/>
        <w:ind w:firstLine="0"/>
        <w:rPr>
          <w:rFonts w:ascii="Cambria" w:hAnsi="Cambria"/>
        </w:rPr>
      </w:pPr>
    </w:p>
    <w:p w:rsidR="0029265C" w:rsidRDefault="0029265C" w:rsidP="0029265C">
      <w:pPr>
        <w:pStyle w:val="-LettreTexteGEDA"/>
        <w:spacing w:before="0"/>
        <w:ind w:firstLine="0"/>
        <w:rPr>
          <w:rFonts w:ascii="Cambria" w:hAnsi="Cambria"/>
        </w:rPr>
      </w:pPr>
      <w:r>
        <w:rPr>
          <w:rFonts w:ascii="Cambria" w:hAnsi="Cambria"/>
        </w:rPr>
        <w:t xml:space="preserve">Le rapport de la D.A.G (Direction de l’agriculture) fait état d’une amélioration significative de la qualité des carcasses (classement en 4 catégories : A/B/C et D/E) puisque 69% des porcs charcutiers sont livrés en classe A contre 60% en 2018. </w:t>
      </w:r>
    </w:p>
    <w:p w:rsidR="0029265C" w:rsidRDefault="0029265C" w:rsidP="0029265C">
      <w:pPr>
        <w:pStyle w:val="-LettreTexteGEDA"/>
        <w:spacing w:before="0"/>
        <w:rPr>
          <w:rFonts w:ascii="Cambria" w:hAnsi="Cambria"/>
        </w:rPr>
      </w:pPr>
    </w:p>
    <w:p w:rsidR="0029265C" w:rsidRDefault="0029265C" w:rsidP="0029265C">
      <w:pPr>
        <w:pStyle w:val="-LettreTexteGEDA"/>
        <w:spacing w:before="0"/>
        <w:ind w:firstLine="0"/>
        <w:rPr>
          <w:rFonts w:ascii="Cambria" w:hAnsi="Cambria"/>
        </w:rPr>
      </w:pPr>
      <w:r>
        <w:rPr>
          <w:rFonts w:ascii="Cambria" w:hAnsi="Cambria"/>
        </w:rPr>
        <w:t>Le prix du kilo du porc charcutier est de 607,3 Fcfp. Il est en légère baisse au second semestre 2019, environ 1,9 Fcfp de moins par rapport au premier semestre 2019.</w:t>
      </w:r>
    </w:p>
    <w:p w:rsidR="0029265C" w:rsidRDefault="0029265C" w:rsidP="0029265C">
      <w:pPr>
        <w:jc w:val="both"/>
        <w:rPr>
          <w:rFonts w:ascii="Cambria" w:hAnsi="Cambria"/>
        </w:rPr>
      </w:pPr>
    </w:p>
    <w:p w:rsidR="0029265C" w:rsidRDefault="0029265C" w:rsidP="0029265C">
      <w:pPr>
        <w:jc w:val="both"/>
        <w:rPr>
          <w:rFonts w:ascii="Cambria" w:hAnsi="Cambria"/>
        </w:rPr>
      </w:pPr>
      <w:r>
        <w:rPr>
          <w:rFonts w:ascii="Cambria" w:hAnsi="Cambria"/>
        </w:rPr>
        <w:t xml:space="preserve">Sur la base de ces analyses et des besoins exprimés par les deux sociétés de transformation de la filière porcine, le Conseil des ministres a approuvé l’ouverture d’un quota d’importation de 1 380 tonnes de viande de porc pour ce second semestre 2019 : 700 tonnes pour la société Charcuterie du Pacifique et 680 tonnes pour la société Salaisons de Tahiti. </w:t>
      </w:r>
    </w:p>
    <w:p w:rsidR="0029265C" w:rsidRPr="0029265C" w:rsidRDefault="0029265C" w:rsidP="0029265C">
      <w:pPr>
        <w:jc w:val="both"/>
        <w:rPr>
          <w:rFonts w:ascii="Cambria" w:hAnsi="Cambria"/>
        </w:rPr>
      </w:pPr>
    </w:p>
    <w:p w:rsidR="0029265C" w:rsidRPr="00F01372" w:rsidRDefault="0029265C" w:rsidP="00E32EB0">
      <w:pPr>
        <w:pStyle w:val="-LettreTexteGEDA"/>
        <w:spacing w:before="0"/>
        <w:ind w:firstLine="0"/>
        <w:rPr>
          <w:rFonts w:ascii="Cambria" w:hAnsi="Cambria"/>
          <w:b/>
          <w:bCs/>
        </w:rPr>
      </w:pPr>
    </w:p>
    <w:p w:rsidR="00E0064A" w:rsidRDefault="00F01372" w:rsidP="00E32EB0">
      <w:pPr>
        <w:pStyle w:val="-LettreTexteGEDA"/>
        <w:spacing w:before="0"/>
        <w:ind w:firstLine="0"/>
        <w:rPr>
          <w:rFonts w:asciiTheme="majorHAnsi" w:hAnsiTheme="majorHAnsi"/>
          <w:b/>
          <w:bCs/>
        </w:rPr>
      </w:pPr>
      <w:r w:rsidRPr="00F01372">
        <w:rPr>
          <w:rFonts w:asciiTheme="majorHAnsi" w:hAnsiTheme="majorHAnsi"/>
          <w:b/>
        </w:rPr>
        <w:t>Acquisition de matériel et purification des ciguatoxines : s</w:t>
      </w:r>
      <w:r w:rsidR="00E0064A" w:rsidRPr="00F01372">
        <w:rPr>
          <w:rFonts w:asciiTheme="majorHAnsi" w:hAnsiTheme="majorHAnsi"/>
          <w:b/>
          <w:bCs/>
        </w:rPr>
        <w:t>ubvention d’investissement au centre C</w:t>
      </w:r>
      <w:r w:rsidRPr="00F01372">
        <w:rPr>
          <w:rFonts w:asciiTheme="majorHAnsi" w:hAnsiTheme="majorHAnsi"/>
          <w:b/>
          <w:bCs/>
        </w:rPr>
        <w:t>iguaprod</w:t>
      </w:r>
    </w:p>
    <w:p w:rsidR="00F01372" w:rsidRPr="00F01372" w:rsidRDefault="00F01372" w:rsidP="00E32EB0">
      <w:pPr>
        <w:pStyle w:val="-LettreTexteGEDA"/>
        <w:spacing w:before="0"/>
        <w:ind w:firstLine="0"/>
        <w:rPr>
          <w:rFonts w:asciiTheme="majorHAnsi" w:hAnsiTheme="majorHAnsi"/>
          <w:b/>
          <w:bCs/>
        </w:rPr>
      </w:pPr>
    </w:p>
    <w:p w:rsidR="00E0064A" w:rsidRPr="00E0064A" w:rsidRDefault="00E0064A" w:rsidP="00E0064A">
      <w:pPr>
        <w:pStyle w:val="-LettreTexteGEDA"/>
        <w:ind w:firstLine="0"/>
        <w:rPr>
          <w:rFonts w:asciiTheme="majorHAnsi" w:hAnsiTheme="majorHAnsi"/>
        </w:rPr>
      </w:pPr>
      <w:r w:rsidRPr="00E0064A">
        <w:rPr>
          <w:rFonts w:asciiTheme="majorHAnsi" w:hAnsiTheme="majorHAnsi"/>
        </w:rPr>
        <w:t xml:space="preserve">Financé par le Contrat de projets </w:t>
      </w:r>
      <w:r w:rsidR="00F01372">
        <w:rPr>
          <w:rFonts w:asciiTheme="majorHAnsi" w:hAnsiTheme="majorHAnsi"/>
        </w:rPr>
        <w:t xml:space="preserve">2 à hauteur de 235 millions </w:t>
      </w:r>
      <w:r w:rsidRPr="00E0064A">
        <w:rPr>
          <w:rFonts w:asciiTheme="majorHAnsi" w:hAnsiTheme="majorHAnsi"/>
        </w:rPr>
        <w:t>Fcfp, le centre C</w:t>
      </w:r>
      <w:r w:rsidR="00F01372">
        <w:rPr>
          <w:rFonts w:asciiTheme="majorHAnsi" w:hAnsiTheme="majorHAnsi"/>
        </w:rPr>
        <w:t>iguaorod</w:t>
      </w:r>
      <w:r w:rsidRPr="00E0064A">
        <w:rPr>
          <w:rFonts w:asciiTheme="majorHAnsi" w:hAnsiTheme="majorHAnsi"/>
        </w:rPr>
        <w:t>, bâti sur le site du Centre polynésien de recherche W.A. Robinson, à Paea, a été officiellement inauguré le 26 septembre 2019, à l’occasion des festivités célébrant les 70 ans de l’Institut Louis Malardé</w:t>
      </w:r>
      <w:r w:rsidR="00F01372">
        <w:rPr>
          <w:rFonts w:asciiTheme="majorHAnsi" w:hAnsiTheme="majorHAnsi"/>
        </w:rPr>
        <w:t xml:space="preserve"> (ILM)</w:t>
      </w:r>
      <w:r w:rsidRPr="00E0064A">
        <w:rPr>
          <w:rFonts w:asciiTheme="majorHAnsi" w:hAnsiTheme="majorHAnsi"/>
        </w:rPr>
        <w:t xml:space="preserve">. </w:t>
      </w:r>
    </w:p>
    <w:p w:rsidR="00E0064A" w:rsidRPr="00E0064A" w:rsidRDefault="00E0064A" w:rsidP="00E0064A">
      <w:pPr>
        <w:pStyle w:val="-LettreTexteGEDA"/>
        <w:ind w:firstLine="0"/>
        <w:rPr>
          <w:rFonts w:asciiTheme="majorHAnsi" w:hAnsiTheme="majorHAnsi"/>
        </w:rPr>
      </w:pPr>
      <w:r w:rsidRPr="00E0064A">
        <w:rPr>
          <w:rFonts w:asciiTheme="majorHAnsi" w:hAnsiTheme="majorHAnsi"/>
        </w:rPr>
        <w:t xml:space="preserve">Dédié à la production de micro-algues et de ciguatoxines dans la perspective de leur commercialisation à des fins de recherche, ce laboratoire constitue un atout de valorisation majeur au regard des besoins croissants </w:t>
      </w:r>
      <w:r w:rsidR="00F01372">
        <w:rPr>
          <w:rFonts w:asciiTheme="majorHAnsi" w:hAnsiTheme="majorHAnsi"/>
        </w:rPr>
        <w:t xml:space="preserve">dans ce secteur </w:t>
      </w:r>
      <w:r w:rsidRPr="00E0064A">
        <w:rPr>
          <w:rFonts w:asciiTheme="majorHAnsi" w:hAnsiTheme="majorHAnsi"/>
        </w:rPr>
        <w:t>à l’échelle mondiale.</w:t>
      </w:r>
    </w:p>
    <w:p w:rsidR="00E0064A" w:rsidRPr="00E0064A" w:rsidRDefault="00E0064A" w:rsidP="00E0064A">
      <w:pPr>
        <w:pStyle w:val="-LettreTexteGEDA"/>
        <w:ind w:firstLine="0"/>
        <w:rPr>
          <w:rFonts w:asciiTheme="majorHAnsi" w:hAnsiTheme="majorHAnsi"/>
        </w:rPr>
      </w:pPr>
      <w:r w:rsidRPr="00E0064A">
        <w:rPr>
          <w:rFonts w:asciiTheme="majorHAnsi" w:hAnsiTheme="majorHAnsi"/>
        </w:rPr>
        <w:t xml:space="preserve">Afin de rendre ce centre totalement opérationnel, le Conseil des </w:t>
      </w:r>
      <w:r w:rsidR="00F01372">
        <w:rPr>
          <w:rFonts w:asciiTheme="majorHAnsi" w:hAnsiTheme="majorHAnsi"/>
        </w:rPr>
        <w:t>m</w:t>
      </w:r>
      <w:r w:rsidRPr="00E0064A">
        <w:rPr>
          <w:rFonts w:asciiTheme="majorHAnsi" w:hAnsiTheme="majorHAnsi"/>
        </w:rPr>
        <w:t>inistres a approuvé l’attribution d’une subvention d’investissement de 20,9 millions de Fcfp en faveur de l’ILM pour l’acquisition de matériels techniques de purification des ciguatoxines.</w:t>
      </w:r>
    </w:p>
    <w:p w:rsidR="00E0064A" w:rsidRDefault="00E0064A" w:rsidP="00E32EB0">
      <w:pPr>
        <w:pStyle w:val="-LettreTexteGEDA"/>
        <w:spacing w:before="0"/>
        <w:ind w:firstLine="0"/>
        <w:rPr>
          <w:rFonts w:ascii="Cambria" w:hAnsi="Cambria"/>
          <w:b/>
          <w:bCs/>
        </w:rPr>
      </w:pPr>
    </w:p>
    <w:p w:rsidR="00E0064A" w:rsidRDefault="00E0064A" w:rsidP="00E32EB0">
      <w:pPr>
        <w:pStyle w:val="-LettreTexteGEDA"/>
        <w:spacing w:before="0"/>
        <w:ind w:firstLine="0"/>
        <w:rPr>
          <w:rFonts w:ascii="Cambria" w:hAnsi="Cambria"/>
          <w:b/>
          <w:bCs/>
        </w:rPr>
      </w:pPr>
    </w:p>
    <w:p w:rsidR="004C04C6" w:rsidRPr="0029265C" w:rsidRDefault="0029265C" w:rsidP="00E32EB0">
      <w:pPr>
        <w:pStyle w:val="-LettreTexteGEDA"/>
        <w:spacing w:before="0"/>
        <w:ind w:firstLine="0"/>
        <w:rPr>
          <w:rFonts w:ascii="Cambria" w:hAnsi="Cambria"/>
          <w:b/>
          <w:bCs/>
        </w:rPr>
      </w:pPr>
      <w:r w:rsidRPr="0029265C">
        <w:rPr>
          <w:rFonts w:asciiTheme="majorHAnsi" w:hAnsiTheme="majorHAnsi"/>
          <w:b/>
          <w:noProof w:val="0"/>
        </w:rPr>
        <w:t>P</w:t>
      </w:r>
      <w:r w:rsidRPr="0029265C">
        <w:rPr>
          <w:rFonts w:asciiTheme="majorHAnsi" w:hAnsiTheme="majorHAnsi"/>
          <w:b/>
          <w:noProof w:val="0"/>
        </w:rPr>
        <w:t>oursuite du programme muséographique</w:t>
      </w:r>
      <w:r w:rsidRPr="0029265C">
        <w:rPr>
          <w:rFonts w:asciiTheme="majorHAnsi" w:hAnsiTheme="majorHAnsi"/>
          <w:b/>
          <w:noProof w:val="0"/>
        </w:rPr>
        <w:t xml:space="preserve"> </w:t>
      </w:r>
      <w:r w:rsidR="00F01372" w:rsidRPr="0029265C">
        <w:rPr>
          <w:rFonts w:asciiTheme="majorHAnsi" w:hAnsiTheme="majorHAnsi"/>
          <w:b/>
          <w:noProof w:val="0"/>
        </w:rPr>
        <w:t xml:space="preserve">: </w:t>
      </w:r>
      <w:r w:rsidR="00F01372" w:rsidRPr="0029265C">
        <w:rPr>
          <w:rFonts w:ascii="Cambria" w:hAnsi="Cambria"/>
          <w:b/>
          <w:bCs/>
        </w:rPr>
        <w:t>s</w:t>
      </w:r>
      <w:r w:rsidR="004C04C6" w:rsidRPr="0029265C">
        <w:rPr>
          <w:rFonts w:ascii="Cambria" w:hAnsi="Cambria"/>
          <w:b/>
          <w:bCs/>
        </w:rPr>
        <w:t>ubvention au Musée de Tahit</w:t>
      </w:r>
      <w:r w:rsidR="00F01372" w:rsidRPr="0029265C">
        <w:rPr>
          <w:rFonts w:ascii="Cambria" w:hAnsi="Cambria"/>
          <w:b/>
          <w:bCs/>
        </w:rPr>
        <w:t>i et des îles - Te Fare Manaha</w:t>
      </w:r>
    </w:p>
    <w:p w:rsidR="004C04C6" w:rsidRPr="0029265C" w:rsidRDefault="004C04C6" w:rsidP="00E32EB0">
      <w:pPr>
        <w:pStyle w:val="-LettreTexteGEDA"/>
        <w:spacing w:before="0"/>
        <w:ind w:firstLine="0"/>
        <w:rPr>
          <w:rFonts w:ascii="Cambria" w:hAnsi="Cambria"/>
          <w:bCs/>
        </w:rPr>
      </w:pPr>
    </w:p>
    <w:p w:rsidR="00F01372" w:rsidRPr="0029265C" w:rsidRDefault="004C04C6" w:rsidP="0029265C">
      <w:pPr>
        <w:pStyle w:val="-LettreTexteGEDA"/>
        <w:spacing w:before="0"/>
        <w:ind w:firstLine="0"/>
        <w:rPr>
          <w:rFonts w:ascii="Cambria" w:hAnsi="Cambria"/>
          <w:bCs/>
        </w:rPr>
      </w:pPr>
      <w:r w:rsidRPr="0029265C">
        <w:rPr>
          <w:rFonts w:ascii="Cambria" w:hAnsi="Cambria"/>
          <w:bCs/>
        </w:rPr>
        <w:t xml:space="preserve">Le </w:t>
      </w:r>
      <w:r w:rsidR="003C5469" w:rsidRPr="0029265C">
        <w:rPr>
          <w:rFonts w:ascii="Cambria" w:hAnsi="Cambria"/>
          <w:bCs/>
        </w:rPr>
        <w:t>Conseil</w:t>
      </w:r>
      <w:r w:rsidRPr="0029265C">
        <w:rPr>
          <w:rFonts w:ascii="Cambria" w:hAnsi="Cambria"/>
          <w:bCs/>
        </w:rPr>
        <w:t xml:space="preserve"> des ministres </w:t>
      </w:r>
      <w:r w:rsidRPr="0029265C">
        <w:rPr>
          <w:rFonts w:asciiTheme="majorHAnsi" w:hAnsiTheme="majorHAnsi"/>
          <w:noProof w:val="0"/>
        </w:rPr>
        <w:t>a approuvé</w:t>
      </w:r>
      <w:r w:rsidRPr="0029265C">
        <w:rPr>
          <w:rFonts w:asciiTheme="majorHAnsi" w:hAnsiTheme="majorHAnsi"/>
        </w:rPr>
        <w:t xml:space="preserve"> l’attribution </w:t>
      </w:r>
      <w:r w:rsidR="0029265C" w:rsidRPr="0029265C">
        <w:rPr>
          <w:rFonts w:asciiTheme="majorHAnsi" w:hAnsiTheme="majorHAnsi"/>
        </w:rPr>
        <w:t>d’une</w:t>
      </w:r>
      <w:r w:rsidRPr="0029265C">
        <w:rPr>
          <w:rFonts w:asciiTheme="majorHAnsi" w:hAnsiTheme="majorHAnsi"/>
        </w:rPr>
        <w:t xml:space="preserve"> </w:t>
      </w:r>
      <w:bookmarkStart w:id="1" w:name="aide_subvention"/>
      <w:r w:rsidRPr="0029265C">
        <w:rPr>
          <w:rFonts w:asciiTheme="majorHAnsi" w:hAnsiTheme="majorHAnsi"/>
        </w:rPr>
        <w:t xml:space="preserve">subvention </w:t>
      </w:r>
      <w:bookmarkEnd w:id="1"/>
      <w:r w:rsidR="00021602" w:rsidRPr="0029265C">
        <w:rPr>
          <w:rFonts w:asciiTheme="majorHAnsi" w:hAnsiTheme="majorHAnsi"/>
        </w:rPr>
        <w:t xml:space="preserve">de fonctionnement </w:t>
      </w:r>
      <w:r w:rsidRPr="0029265C">
        <w:rPr>
          <w:rFonts w:asciiTheme="majorHAnsi" w:hAnsiTheme="majorHAnsi"/>
        </w:rPr>
        <w:t xml:space="preserve">en faveur </w:t>
      </w:r>
      <w:r w:rsidR="00F01372" w:rsidRPr="0029265C">
        <w:rPr>
          <w:rFonts w:asciiTheme="majorHAnsi" w:hAnsiTheme="majorHAnsi"/>
        </w:rPr>
        <w:t xml:space="preserve">du </w:t>
      </w:r>
      <w:r w:rsidRPr="0029265C">
        <w:rPr>
          <w:rFonts w:ascii="Cambria" w:hAnsi="Cambria"/>
          <w:bCs/>
        </w:rPr>
        <w:t>Musée de Tahiti et des îles - Te Fare Manaha (MTI), d’</w:t>
      </w:r>
      <w:r w:rsidR="00021602" w:rsidRPr="0029265C">
        <w:rPr>
          <w:rFonts w:ascii="Cambria" w:hAnsi="Cambria"/>
          <w:bCs/>
        </w:rPr>
        <w:t xml:space="preserve">un montant global de </w:t>
      </w:r>
      <w:r w:rsidR="0029265C" w:rsidRPr="0029265C">
        <w:rPr>
          <w:rFonts w:ascii="Cambria" w:hAnsi="Cambria"/>
          <w:bCs/>
        </w:rPr>
        <w:t>14</w:t>
      </w:r>
      <w:r w:rsidR="00021602" w:rsidRPr="0029265C">
        <w:rPr>
          <w:rFonts w:ascii="Cambria" w:hAnsi="Cambria"/>
          <w:bCs/>
        </w:rPr>
        <w:t> 000 000 Fcfp</w:t>
      </w:r>
      <w:r w:rsidR="00F01372" w:rsidRPr="0029265C">
        <w:rPr>
          <w:rFonts w:ascii="Cambria" w:hAnsi="Cambria"/>
          <w:bCs/>
        </w:rPr>
        <w:t>.</w:t>
      </w:r>
      <w:r w:rsidR="00021602" w:rsidRPr="0029265C">
        <w:rPr>
          <w:rFonts w:ascii="Cambria" w:hAnsi="Cambria"/>
          <w:bCs/>
        </w:rPr>
        <w:t xml:space="preserve"> </w:t>
      </w:r>
      <w:r w:rsidR="0029265C" w:rsidRPr="0029265C">
        <w:rPr>
          <w:rFonts w:ascii="Cambria" w:hAnsi="Cambria"/>
          <w:bCs/>
        </w:rPr>
        <w:t xml:space="preserve">Cette </w:t>
      </w:r>
      <w:r w:rsidR="00F01372" w:rsidRPr="0029265C">
        <w:rPr>
          <w:rFonts w:asciiTheme="majorHAnsi" w:hAnsiTheme="majorHAnsi"/>
          <w:bCs/>
        </w:rPr>
        <w:t xml:space="preserve">subvention </w:t>
      </w:r>
      <w:r w:rsidR="0029265C" w:rsidRPr="0029265C">
        <w:rPr>
          <w:rFonts w:asciiTheme="majorHAnsi" w:hAnsiTheme="majorHAnsi"/>
          <w:bCs/>
        </w:rPr>
        <w:t>a</w:t>
      </w:r>
      <w:r w:rsidR="00F01372" w:rsidRPr="0029265C">
        <w:rPr>
          <w:rFonts w:asciiTheme="majorHAnsi" w:hAnsiTheme="majorHAnsi"/>
          <w:bCs/>
        </w:rPr>
        <w:t xml:space="preserve"> été octroyée </w:t>
      </w:r>
      <w:r w:rsidR="00021602" w:rsidRPr="0029265C">
        <w:rPr>
          <w:rFonts w:asciiTheme="majorHAnsi" w:hAnsiTheme="majorHAnsi"/>
          <w:noProof w:val="0"/>
        </w:rPr>
        <w:t xml:space="preserve">pour la poursuite </w:t>
      </w:r>
      <w:r w:rsidR="00F01372" w:rsidRPr="0029265C">
        <w:rPr>
          <w:rFonts w:asciiTheme="majorHAnsi" w:hAnsiTheme="majorHAnsi"/>
          <w:noProof w:val="0"/>
        </w:rPr>
        <w:t>du programme muséographique du M</w:t>
      </w:r>
      <w:r w:rsidR="00021602" w:rsidRPr="0029265C">
        <w:rPr>
          <w:rFonts w:asciiTheme="majorHAnsi" w:hAnsiTheme="majorHAnsi"/>
          <w:noProof w:val="0"/>
        </w:rPr>
        <w:t>usée</w:t>
      </w:r>
      <w:r w:rsidR="00F01372" w:rsidRPr="0029265C">
        <w:rPr>
          <w:rFonts w:asciiTheme="majorHAnsi" w:hAnsiTheme="majorHAnsi"/>
          <w:noProof w:val="0"/>
        </w:rPr>
        <w:t xml:space="preserve">. </w:t>
      </w:r>
    </w:p>
    <w:p w:rsidR="00C31592" w:rsidRDefault="00C31592" w:rsidP="004C04C6">
      <w:pPr>
        <w:pStyle w:val="-LettreTexteGEDA"/>
        <w:spacing w:before="0"/>
        <w:ind w:firstLine="0"/>
      </w:pPr>
    </w:p>
    <w:p w:rsidR="00C31592" w:rsidRDefault="00C31592" w:rsidP="00C31592">
      <w:pPr>
        <w:pStyle w:val="-LettreObjetGEDA"/>
        <w:ind w:left="0" w:firstLine="0"/>
        <w:rPr>
          <w:rFonts w:ascii="Cambria" w:hAnsi="Cambria"/>
          <w:b/>
          <w:bCs/>
          <w:szCs w:val="24"/>
        </w:rPr>
      </w:pPr>
      <w:r>
        <w:rPr>
          <w:rFonts w:ascii="Cambria" w:hAnsi="Cambria"/>
          <w:b/>
          <w:bCs/>
        </w:rPr>
        <w:t xml:space="preserve">Le gouvernement autorise la réouverture des crèches et garderies </w:t>
      </w:r>
    </w:p>
    <w:p w:rsidR="00C31592" w:rsidRDefault="00C31592" w:rsidP="00C31592">
      <w:pPr>
        <w:jc w:val="both"/>
        <w:rPr>
          <w:rFonts w:ascii="Cambria" w:hAnsi="Cambria"/>
        </w:rPr>
      </w:pPr>
    </w:p>
    <w:p w:rsidR="00C31592" w:rsidRDefault="00C31592" w:rsidP="00C31592">
      <w:pPr>
        <w:pStyle w:val="-LettreTexteGEDA"/>
        <w:ind w:firstLine="0"/>
        <w:rPr>
          <w:rFonts w:ascii="Cambria" w:hAnsi="Cambria"/>
        </w:rPr>
      </w:pPr>
      <w:r>
        <w:rPr>
          <w:rFonts w:ascii="Cambria" w:hAnsi="Cambria"/>
        </w:rPr>
        <w:t>Au regard du fléchissement significatif du phénomène épidémique, et pour accompagner la relance progressive de l’activité économique, la réouverture des crèches, jardins d'enfants, haltes-garderies, garderies périscolaires et des garderies parentales, a été décidée par le Conseil des ministres à compter du mercredi 29 avril.</w:t>
      </w:r>
    </w:p>
    <w:p w:rsidR="00C31592" w:rsidRDefault="00C31592" w:rsidP="00C31592">
      <w:pPr>
        <w:pStyle w:val="-LettreTexteGEDA"/>
        <w:ind w:firstLine="0"/>
        <w:rPr>
          <w:rFonts w:ascii="Cambria" w:hAnsi="Cambria"/>
        </w:rPr>
      </w:pPr>
      <w:r>
        <w:rPr>
          <w:rFonts w:ascii="Cambria" w:hAnsi="Cambria"/>
        </w:rPr>
        <w:lastRenderedPageBreak/>
        <w:t>Les responsables des structures appliqueront désormais un protocole d’accueil adapté déclinant des mesures d’hygiène et de distanciation sociale strictes, pour garantir une protection optimale des enfants accueillis.</w:t>
      </w:r>
    </w:p>
    <w:p w:rsidR="00C31592" w:rsidRDefault="00C31592" w:rsidP="00C31592">
      <w:pPr>
        <w:pStyle w:val="-LettreTexteGEDA"/>
        <w:ind w:firstLine="0"/>
        <w:rPr>
          <w:rFonts w:ascii="Cambria" w:hAnsi="Cambria"/>
        </w:rPr>
      </w:pPr>
      <w:r>
        <w:rPr>
          <w:rFonts w:ascii="Cambria" w:hAnsi="Cambria"/>
        </w:rPr>
        <w:t>Le ministère de la Famille et des solidarités incite les parents dont les enfants fréquenteraient des structures non titulaires d’un agrément à exiger l’application des mesures de prévention préconisées dans tous les lieux publics.</w:t>
      </w:r>
    </w:p>
    <w:p w:rsidR="00C31592" w:rsidRDefault="00C31592" w:rsidP="004C04C6">
      <w:pPr>
        <w:pStyle w:val="-LettreTexteGEDA"/>
        <w:spacing w:before="0"/>
        <w:ind w:firstLine="0"/>
      </w:pPr>
    </w:p>
    <w:p w:rsidR="00EA108B" w:rsidRDefault="00EA108B" w:rsidP="004C04C6">
      <w:pPr>
        <w:pStyle w:val="-LettreTexteGEDA"/>
        <w:spacing w:before="0"/>
        <w:ind w:firstLine="0"/>
        <w:rPr>
          <w:rFonts w:ascii="Cambria" w:hAnsi="Cambria"/>
          <w:b/>
          <w:bCs/>
        </w:rPr>
      </w:pPr>
    </w:p>
    <w:p w:rsidR="003C5469" w:rsidRPr="003C5469" w:rsidRDefault="003C5469" w:rsidP="004C04C6">
      <w:pPr>
        <w:pStyle w:val="-LettreTexteGEDA"/>
        <w:spacing w:before="0"/>
        <w:ind w:firstLine="0"/>
        <w:rPr>
          <w:rFonts w:ascii="Cambria" w:hAnsi="Cambria"/>
          <w:b/>
          <w:bCs/>
        </w:rPr>
      </w:pPr>
    </w:p>
    <w:p w:rsidR="00F01372" w:rsidRPr="00E0064A" w:rsidRDefault="00F01372" w:rsidP="00F01372">
      <w:pPr>
        <w:pStyle w:val="-LettreTexteGEDA"/>
        <w:spacing w:before="0"/>
        <w:ind w:firstLine="0"/>
        <w:rPr>
          <w:rFonts w:ascii="Cambria" w:hAnsi="Cambria"/>
          <w:b/>
          <w:bCs/>
        </w:rPr>
      </w:pPr>
      <w:r w:rsidRPr="00E0064A">
        <w:rPr>
          <w:rFonts w:ascii="Cambria" w:hAnsi="Cambria"/>
          <w:b/>
          <w:bCs/>
        </w:rPr>
        <w:t>Modalités de reprise de l’activité de l’IIME</w:t>
      </w:r>
    </w:p>
    <w:p w:rsidR="00F01372" w:rsidRDefault="00F01372" w:rsidP="00F01372">
      <w:pPr>
        <w:rPr>
          <w:rFonts w:ascii="Georgia" w:hAnsi="Georgia"/>
        </w:rPr>
      </w:pPr>
    </w:p>
    <w:p w:rsidR="00F01372" w:rsidRPr="00E0064A" w:rsidRDefault="00A565B7" w:rsidP="00F01372">
      <w:pPr>
        <w:jc w:val="both"/>
        <w:rPr>
          <w:rFonts w:asciiTheme="majorHAnsi" w:hAnsiTheme="majorHAnsi"/>
        </w:rPr>
      </w:pPr>
      <w:r>
        <w:rPr>
          <w:rFonts w:asciiTheme="majorHAnsi" w:hAnsiTheme="majorHAnsi"/>
        </w:rPr>
        <w:t>L’I</w:t>
      </w:r>
      <w:r w:rsidR="00F01372" w:rsidRPr="00E0064A">
        <w:rPr>
          <w:rFonts w:asciiTheme="majorHAnsi" w:hAnsiTheme="majorHAnsi"/>
        </w:rPr>
        <w:t xml:space="preserve">nstitut d’Insertion Médico-Educatif (IIME) a pour mission principale d’assurer la prise en charge spécialisée d’enfants, d’adolescents et de jeunes majeurs présentant un handicap mental, une déficience intellectuelle sévère et/ou motrice. Pour œuvrer au plus près de cette population vulnérable, </w:t>
      </w:r>
      <w:r>
        <w:rPr>
          <w:rFonts w:asciiTheme="majorHAnsi" w:hAnsiTheme="majorHAnsi"/>
        </w:rPr>
        <w:t>cet organisme</w:t>
      </w:r>
      <w:r w:rsidR="00F01372" w:rsidRPr="00E0064A">
        <w:rPr>
          <w:rFonts w:asciiTheme="majorHAnsi" w:hAnsiTheme="majorHAnsi"/>
        </w:rPr>
        <w:t xml:space="preserve"> dispose de 3 sites dans les communes de Pirae, Paea et de Taravao, où différents types d’accompagnement sont réalisés </w:t>
      </w:r>
      <w:r>
        <w:rPr>
          <w:rFonts w:asciiTheme="majorHAnsi" w:hAnsiTheme="majorHAnsi"/>
        </w:rPr>
        <w:t>dans le</w:t>
      </w:r>
      <w:r w:rsidR="00F01372" w:rsidRPr="00E0064A">
        <w:rPr>
          <w:rFonts w:asciiTheme="majorHAnsi" w:hAnsiTheme="majorHAnsi"/>
        </w:rPr>
        <w:t xml:space="preserve"> but de favoriser l’épanouissement de chaque usager.</w:t>
      </w:r>
    </w:p>
    <w:p w:rsidR="00F01372" w:rsidRPr="00E0064A" w:rsidRDefault="00F01372" w:rsidP="00F01372">
      <w:pPr>
        <w:ind w:left="360"/>
        <w:jc w:val="both"/>
        <w:rPr>
          <w:rFonts w:asciiTheme="majorHAnsi" w:hAnsiTheme="majorHAnsi"/>
          <w:u w:val="single"/>
        </w:rPr>
      </w:pPr>
    </w:p>
    <w:p w:rsidR="00F01372" w:rsidRPr="00E0064A" w:rsidRDefault="00F01372" w:rsidP="00F01372">
      <w:pPr>
        <w:jc w:val="both"/>
        <w:rPr>
          <w:rFonts w:asciiTheme="majorHAnsi" w:hAnsiTheme="majorHAnsi"/>
        </w:rPr>
      </w:pPr>
      <w:r w:rsidRPr="00E0064A">
        <w:rPr>
          <w:rFonts w:asciiTheme="majorHAnsi" w:hAnsiTheme="majorHAnsi"/>
        </w:rPr>
        <w:t>Afin de préserver son public de tout risque de contagion du C</w:t>
      </w:r>
      <w:r w:rsidR="00A565B7">
        <w:rPr>
          <w:rFonts w:asciiTheme="majorHAnsi" w:hAnsiTheme="majorHAnsi"/>
        </w:rPr>
        <w:t>ovid</w:t>
      </w:r>
      <w:r w:rsidRPr="00E0064A">
        <w:rPr>
          <w:rFonts w:asciiTheme="majorHAnsi" w:hAnsiTheme="majorHAnsi"/>
        </w:rPr>
        <w:t xml:space="preserve">-19, </w:t>
      </w:r>
      <w:r w:rsidR="00A565B7">
        <w:rPr>
          <w:rFonts w:asciiTheme="majorHAnsi" w:hAnsiTheme="majorHAnsi"/>
        </w:rPr>
        <w:t>l</w:t>
      </w:r>
      <w:r w:rsidRPr="00E0064A">
        <w:rPr>
          <w:rFonts w:asciiTheme="majorHAnsi" w:hAnsiTheme="majorHAnsi"/>
        </w:rPr>
        <w:t xml:space="preserve">’IIME a décidé de fermer ses portes le 18 mars dernier. Compte tenu du contexte lié à cette crise sanitaire, ce dernier opte aujourd’hui pour une reprise progressive de son activité. </w:t>
      </w:r>
    </w:p>
    <w:p w:rsidR="00F01372" w:rsidRPr="00E0064A" w:rsidRDefault="00F01372" w:rsidP="00F01372">
      <w:pPr>
        <w:ind w:left="360"/>
        <w:jc w:val="both"/>
        <w:rPr>
          <w:rFonts w:asciiTheme="majorHAnsi" w:hAnsiTheme="majorHAnsi"/>
        </w:rPr>
      </w:pPr>
    </w:p>
    <w:p w:rsidR="00F01372" w:rsidRPr="00E0064A" w:rsidRDefault="00F01372" w:rsidP="00F01372">
      <w:pPr>
        <w:jc w:val="both"/>
        <w:rPr>
          <w:rFonts w:asciiTheme="majorHAnsi" w:hAnsiTheme="majorHAnsi"/>
        </w:rPr>
      </w:pPr>
      <w:r w:rsidRPr="00E0064A">
        <w:rPr>
          <w:rFonts w:asciiTheme="majorHAnsi" w:hAnsiTheme="majorHAnsi"/>
        </w:rPr>
        <w:t xml:space="preserve">Dans cette perspective, chaque site </w:t>
      </w:r>
      <w:r w:rsidR="00A565B7">
        <w:rPr>
          <w:rFonts w:asciiTheme="majorHAnsi" w:hAnsiTheme="majorHAnsi"/>
        </w:rPr>
        <w:t>est</w:t>
      </w:r>
      <w:r w:rsidRPr="00E0064A">
        <w:rPr>
          <w:rFonts w:asciiTheme="majorHAnsi" w:hAnsiTheme="majorHAnsi"/>
        </w:rPr>
        <w:t xml:space="preserve"> nettoy</w:t>
      </w:r>
      <w:r w:rsidR="00A565B7">
        <w:rPr>
          <w:rFonts w:asciiTheme="majorHAnsi" w:hAnsiTheme="majorHAnsi"/>
        </w:rPr>
        <w:t xml:space="preserve">é puis désinfecté régulièrement, et ce depuis le </w:t>
      </w:r>
      <w:r w:rsidRPr="00E0064A">
        <w:rPr>
          <w:rFonts w:asciiTheme="majorHAnsi" w:hAnsiTheme="majorHAnsi"/>
        </w:rPr>
        <w:t xml:space="preserve">jeudi 23 avril, en vue d’accueillir </w:t>
      </w:r>
      <w:r w:rsidR="00A565B7">
        <w:rPr>
          <w:rFonts w:asciiTheme="majorHAnsi" w:hAnsiTheme="majorHAnsi"/>
        </w:rPr>
        <w:t>l</w:t>
      </w:r>
      <w:r w:rsidRPr="00E0064A">
        <w:rPr>
          <w:rFonts w:asciiTheme="majorHAnsi" w:hAnsiTheme="majorHAnsi"/>
        </w:rPr>
        <w:t xml:space="preserve">es usagers dans des conditions optimales dès le lundi 4 mai. Pour les </w:t>
      </w:r>
      <w:r w:rsidR="00A565B7">
        <w:rPr>
          <w:rFonts w:asciiTheme="majorHAnsi" w:hAnsiTheme="majorHAnsi"/>
        </w:rPr>
        <w:t xml:space="preserve">personnes </w:t>
      </w:r>
      <w:r w:rsidRPr="00E0064A">
        <w:rPr>
          <w:rFonts w:asciiTheme="majorHAnsi" w:hAnsiTheme="majorHAnsi"/>
        </w:rPr>
        <w:t xml:space="preserve">plus fragiles nécessitant une vigilance accrue, les interventions à domicile seront par ailleurs privilégiées. </w:t>
      </w:r>
    </w:p>
    <w:p w:rsidR="00F01372" w:rsidRPr="00E0064A" w:rsidRDefault="00F01372" w:rsidP="00F01372">
      <w:pPr>
        <w:ind w:left="360"/>
        <w:jc w:val="both"/>
        <w:rPr>
          <w:rFonts w:asciiTheme="majorHAnsi" w:hAnsiTheme="majorHAnsi"/>
        </w:rPr>
      </w:pPr>
    </w:p>
    <w:p w:rsidR="00F01372" w:rsidRPr="00E0064A" w:rsidRDefault="00A565B7" w:rsidP="00F01372">
      <w:pPr>
        <w:jc w:val="both"/>
        <w:rPr>
          <w:rFonts w:asciiTheme="majorHAnsi" w:hAnsiTheme="majorHAnsi"/>
        </w:rPr>
      </w:pPr>
      <w:r>
        <w:rPr>
          <w:rFonts w:asciiTheme="majorHAnsi" w:hAnsiTheme="majorHAnsi"/>
        </w:rPr>
        <w:t>Au total,</w:t>
      </w:r>
      <w:r w:rsidR="00F01372" w:rsidRPr="00E0064A">
        <w:rPr>
          <w:rFonts w:asciiTheme="majorHAnsi" w:hAnsiTheme="majorHAnsi"/>
        </w:rPr>
        <w:t xml:space="preserve"> près de 60% de l’effectif total</w:t>
      </w:r>
      <w:r>
        <w:rPr>
          <w:rFonts w:asciiTheme="majorHAnsi" w:hAnsiTheme="majorHAnsi"/>
        </w:rPr>
        <w:t>,</w:t>
      </w:r>
      <w:r w:rsidR="00F01372" w:rsidRPr="00E0064A">
        <w:rPr>
          <w:rFonts w:asciiTheme="majorHAnsi" w:hAnsiTheme="majorHAnsi"/>
        </w:rPr>
        <w:t xml:space="preserve"> correspondant respectivement à 30 jeunes sur les sites de Pirae et de Taravao et à 2</w:t>
      </w:r>
      <w:r>
        <w:rPr>
          <w:rFonts w:asciiTheme="majorHAnsi" w:hAnsiTheme="majorHAnsi"/>
        </w:rPr>
        <w:t>0 jeunes sur le site de Paea,</w:t>
      </w:r>
      <w:r w:rsidR="00F01372" w:rsidRPr="00E0064A">
        <w:rPr>
          <w:rFonts w:asciiTheme="majorHAnsi" w:hAnsiTheme="majorHAnsi"/>
        </w:rPr>
        <w:t xml:space="preserve"> réintègreront progressivement l’IIME. Les premiers jours, l’accueil du public se fera de 9h à 15h30</w:t>
      </w:r>
      <w:r>
        <w:rPr>
          <w:rFonts w:asciiTheme="majorHAnsi" w:hAnsiTheme="majorHAnsi"/>
        </w:rPr>
        <w:t>,</w:t>
      </w:r>
      <w:r w:rsidR="00F01372" w:rsidRPr="00E0064A">
        <w:rPr>
          <w:rFonts w:asciiTheme="majorHAnsi" w:hAnsiTheme="majorHAnsi"/>
        </w:rPr>
        <w:t xml:space="preserve"> </w:t>
      </w:r>
      <w:r>
        <w:rPr>
          <w:rFonts w:asciiTheme="majorHAnsi" w:hAnsiTheme="majorHAnsi"/>
        </w:rPr>
        <w:t>afin de</w:t>
      </w:r>
      <w:r w:rsidR="00F01372" w:rsidRPr="00E0064A">
        <w:rPr>
          <w:rFonts w:asciiTheme="majorHAnsi" w:hAnsiTheme="majorHAnsi"/>
        </w:rPr>
        <w:t xml:space="preserve"> permettre aux jeunes accueillis de </w:t>
      </w:r>
      <w:r>
        <w:rPr>
          <w:rFonts w:asciiTheme="majorHAnsi" w:hAnsiTheme="majorHAnsi"/>
        </w:rPr>
        <w:t>retrouver le cadre de l’institut</w:t>
      </w:r>
      <w:r w:rsidR="00F01372" w:rsidRPr="00E0064A">
        <w:rPr>
          <w:rFonts w:asciiTheme="majorHAnsi" w:hAnsiTheme="majorHAnsi"/>
        </w:rPr>
        <w:t xml:space="preserve"> à un rythme beaucoup plus approprié. </w:t>
      </w:r>
    </w:p>
    <w:p w:rsidR="00F01372" w:rsidRPr="00E0064A" w:rsidRDefault="00F01372" w:rsidP="00F01372">
      <w:pPr>
        <w:jc w:val="both"/>
        <w:rPr>
          <w:rFonts w:asciiTheme="majorHAnsi" w:hAnsiTheme="majorHAnsi"/>
        </w:rPr>
      </w:pPr>
    </w:p>
    <w:p w:rsidR="00F01372" w:rsidRPr="00E0064A" w:rsidRDefault="00F01372" w:rsidP="00F01372">
      <w:pPr>
        <w:jc w:val="both"/>
        <w:rPr>
          <w:rFonts w:asciiTheme="majorHAnsi" w:hAnsiTheme="majorHAnsi"/>
        </w:rPr>
      </w:pPr>
      <w:r w:rsidRPr="00E0064A">
        <w:rPr>
          <w:rFonts w:asciiTheme="majorHAnsi" w:hAnsiTheme="majorHAnsi"/>
        </w:rPr>
        <w:t>Les transports seront également assurés par l’IIME. Par mesure de prévention, le port d’un masque sera obligatoire pour tous pendant la journée, et ce, dès la montée dans les bus. L’établissement se chargera de fournir les masques aux jeunes accueillis pour plus de précautions.</w:t>
      </w:r>
    </w:p>
    <w:p w:rsidR="00F01372" w:rsidRPr="00E0064A" w:rsidRDefault="00F01372" w:rsidP="00F01372">
      <w:pPr>
        <w:jc w:val="both"/>
        <w:rPr>
          <w:rFonts w:asciiTheme="majorHAnsi" w:hAnsiTheme="majorHAnsi"/>
        </w:rPr>
      </w:pPr>
    </w:p>
    <w:p w:rsidR="00F01372" w:rsidRPr="00E0064A" w:rsidRDefault="00F01372" w:rsidP="00F01372">
      <w:pPr>
        <w:jc w:val="both"/>
        <w:rPr>
          <w:rFonts w:asciiTheme="majorHAnsi" w:hAnsiTheme="majorHAnsi"/>
        </w:rPr>
      </w:pPr>
      <w:r w:rsidRPr="00E0064A">
        <w:rPr>
          <w:rFonts w:asciiTheme="majorHAnsi" w:hAnsiTheme="majorHAnsi"/>
        </w:rPr>
        <w:t xml:space="preserve">Enfin, toutes les activités de la journée se dérouleront dans le respect des gestes barrières et de la distanciation sociale. Aucune sortie extérieure ne sera programmée tant que la situation de crise sanitaire </w:t>
      </w:r>
      <w:r w:rsidR="00A565B7">
        <w:rPr>
          <w:rFonts w:asciiTheme="majorHAnsi" w:hAnsiTheme="majorHAnsi"/>
        </w:rPr>
        <w:t>ne sera pas réglée</w:t>
      </w:r>
      <w:r w:rsidRPr="00E0064A">
        <w:rPr>
          <w:rFonts w:asciiTheme="majorHAnsi" w:hAnsiTheme="majorHAnsi"/>
        </w:rPr>
        <w:t>.</w:t>
      </w:r>
    </w:p>
    <w:p w:rsidR="004C04C6" w:rsidRPr="004C04C6" w:rsidRDefault="004C04C6" w:rsidP="00E32EB0">
      <w:pPr>
        <w:pStyle w:val="-LettreTexteGEDA"/>
        <w:spacing w:before="0"/>
        <w:ind w:firstLine="0"/>
        <w:rPr>
          <w:rFonts w:ascii="Cambria" w:hAnsi="Cambria"/>
          <w:bCs/>
        </w:rPr>
      </w:pPr>
    </w:p>
    <w:p w:rsidR="004C04C6" w:rsidRDefault="004C04C6" w:rsidP="00E32EB0">
      <w:pPr>
        <w:pStyle w:val="-LettreTexteGEDA"/>
        <w:spacing w:before="0"/>
        <w:ind w:firstLine="0"/>
        <w:rPr>
          <w:rFonts w:ascii="Cambria" w:hAnsi="Cambria"/>
          <w:bCs/>
        </w:rPr>
      </w:pPr>
    </w:p>
    <w:p w:rsidR="0029265C" w:rsidRDefault="0029265C" w:rsidP="0029265C">
      <w:pPr>
        <w:rPr>
          <w:rFonts w:ascii="Cambria" w:hAnsi="Cambria"/>
          <w:b/>
          <w:bCs/>
        </w:rPr>
      </w:pPr>
      <w:r>
        <w:rPr>
          <w:rFonts w:ascii="Cambria" w:hAnsi="Cambria"/>
          <w:b/>
          <w:bCs/>
        </w:rPr>
        <w:t>Dispositions pour les passagers venant de métropole</w:t>
      </w:r>
    </w:p>
    <w:p w:rsidR="0029265C" w:rsidRDefault="0029265C" w:rsidP="0029265C">
      <w:pPr>
        <w:rPr>
          <w:rFonts w:ascii="Cambria" w:hAnsi="Cambria"/>
          <w:b/>
          <w:bCs/>
        </w:rPr>
      </w:pPr>
    </w:p>
    <w:p w:rsidR="0029265C" w:rsidRPr="0029265C" w:rsidRDefault="0029265C" w:rsidP="0029265C">
      <w:pPr>
        <w:jc w:val="both"/>
        <w:rPr>
          <w:sz w:val="22"/>
          <w:szCs w:val="22"/>
          <w:lang w:eastAsia="en-US"/>
        </w:rPr>
      </w:pPr>
      <w:r>
        <w:rPr>
          <w:rFonts w:ascii="Cambria" w:hAnsi="Cambria"/>
        </w:rPr>
        <w:t xml:space="preserve">Le 20 mars dernier, le Pays a constaté par arrêté l’état de crise sanitaire occasionnée par l’épidémie liée au covid-19 et le jour même un arrêté a été pris par le gouvernement imposant la mise en quarantaine de toutes les personnes en provenance de l’extérieur afin </w:t>
      </w:r>
      <w:r>
        <w:rPr>
          <w:rFonts w:ascii="Cambria" w:hAnsi="Cambria"/>
        </w:rPr>
        <w:lastRenderedPageBreak/>
        <w:t xml:space="preserve">de limiter la propagation de l’épidémie en Polynésie française. Depuis, la règlementation est adaptée régulièrement en fonction de l’évolution de l’épidémie, des données scientifiques et des besoins et moyens du Pays. </w:t>
      </w:r>
    </w:p>
    <w:p w:rsidR="0029265C" w:rsidRDefault="0029265C" w:rsidP="0029265C">
      <w:pPr>
        <w:pStyle w:val="-LettreTexteGEDA"/>
        <w:ind w:firstLine="0"/>
      </w:pPr>
      <w:r>
        <w:rPr>
          <w:rFonts w:ascii="Cambria" w:hAnsi="Cambria"/>
        </w:rPr>
        <w:t xml:space="preserve">L’arrêté du Conseil des ministres du 16 mars 2020 fixant les conditions d’entrée en Polynésie française à toute personne en provenance de l’extérieur a été modifié, en fixant la durée de quarantaine à vingt-et-un jours et en exigeant que cette quarantaine s’effectue dans un établissement dédié à cet effet. </w:t>
      </w:r>
    </w:p>
    <w:p w:rsidR="0029265C" w:rsidRDefault="0029265C" w:rsidP="0029265C">
      <w:pPr>
        <w:pStyle w:val="-LettreTexteGEDA"/>
        <w:ind w:firstLine="0"/>
      </w:pPr>
      <w:r>
        <w:rPr>
          <w:rFonts w:ascii="Cambria" w:hAnsi="Cambria"/>
        </w:rPr>
        <w:t>La perspective d’un retour plus important de Polynésiens les prochaines semaines et d’une ouverture des vols à d’autres personnes, en particulier aux fonctionnaires de l’Etat, entraîne une révision du dispositif.</w:t>
      </w:r>
    </w:p>
    <w:p w:rsidR="0029265C" w:rsidRDefault="0029265C" w:rsidP="0029265C">
      <w:pPr>
        <w:pStyle w:val="-LettreTexteGEDA"/>
        <w:spacing w:before="180"/>
        <w:ind w:firstLine="0"/>
      </w:pPr>
      <w:r>
        <w:rPr>
          <w:rFonts w:ascii="Cambria" w:hAnsi="Cambria"/>
        </w:rPr>
        <w:t>Deux procédures sont prévues:</w:t>
      </w:r>
    </w:p>
    <w:p w:rsidR="0029265C" w:rsidRDefault="0029265C" w:rsidP="0029265C">
      <w:pPr>
        <w:pStyle w:val="-LettreTexteGEDA"/>
        <w:numPr>
          <w:ilvl w:val="0"/>
          <w:numId w:val="30"/>
        </w:numPr>
        <w:adjustRightInd/>
        <w:ind w:left="1134" w:hanging="283"/>
        <w:textAlignment w:val="auto"/>
      </w:pPr>
      <w:r>
        <w:rPr>
          <w:rFonts w:ascii="Cambria" w:hAnsi="Cambria"/>
        </w:rPr>
        <w:t>Toute personne, avant d’embarquer pour la Polynésie française, devra se soumettre à un test de dépistage et prendre l’engagement de se conformer à son arrivée en Polynésie française aux règles de quarantaine. La quarantaine en établissement dédié sera de 14 jours et pourra être prolongée sur avis médical.</w:t>
      </w:r>
    </w:p>
    <w:p w:rsidR="0029265C" w:rsidRDefault="0029265C" w:rsidP="0029265C">
      <w:pPr>
        <w:pStyle w:val="-LettreTexteGEDA"/>
        <w:numPr>
          <w:ilvl w:val="0"/>
          <w:numId w:val="30"/>
        </w:numPr>
        <w:adjustRightInd/>
        <w:ind w:left="1134" w:hanging="283"/>
        <w:textAlignment w:val="auto"/>
      </w:pPr>
      <w:r>
        <w:rPr>
          <w:rFonts w:ascii="Cambria" w:hAnsi="Cambria"/>
        </w:rPr>
        <w:t>Cependant, pour les personnes ayant fait l’objet d’un test de dépistage antérieur dont le résultat était positif, celles-ci peuvent prétendre au retour en Polynésie française 14 jours après la fin des derniers signes cliniques de la maladie ou 14 jours après le test constatant la positivité pour les personnes asymptomatiques. Elles devront fournir à l’embarquement un certificat médical datant de moins de 72 heures constatant leur état de santé. Ces personnes ne seront pas soumises à l’obligation de quarantaine à leur arrivée en Polynésie française.</w:t>
      </w:r>
    </w:p>
    <w:p w:rsidR="0029265C" w:rsidRDefault="0029265C" w:rsidP="0029265C">
      <w:pPr>
        <w:pStyle w:val="-LettreTexteGEDA"/>
        <w:ind w:firstLine="0"/>
      </w:pPr>
      <w:r>
        <w:rPr>
          <w:rFonts w:ascii="Cambria" w:hAnsi="Cambria"/>
        </w:rPr>
        <w:t>Ces mesures permettront ainsi de ne pas trop engorger les structures d’accueil dont les capacités sont limitées, tout en garantissant la mise en oeuvre des conditions nécessaires pour empêcher autant que cela est possible l’introduction de nouveaux cas en Polynésie française. Il est également introduit la possibilité pour les personnels soignants et les personnels navigants d’effectuer leur quarantaine à domicile.</w:t>
      </w:r>
    </w:p>
    <w:p w:rsidR="004C04C6" w:rsidRPr="0029265C" w:rsidRDefault="004C04C6" w:rsidP="0029265C"/>
    <w:p w:rsidR="00E32EB0" w:rsidRDefault="00E32EB0" w:rsidP="00015FF2">
      <w:pPr>
        <w:pStyle w:val="-LettreTexteGEDA"/>
        <w:ind w:firstLine="0"/>
        <w:rPr>
          <w:rFonts w:asciiTheme="majorHAnsi" w:hAnsiTheme="majorHAnsi"/>
          <w:szCs w:val="24"/>
          <w:lang w:eastAsia="en-US"/>
        </w:rPr>
      </w:pPr>
    </w:p>
    <w:p w:rsidR="008059E4" w:rsidRPr="00DA69B1" w:rsidRDefault="00264EF2" w:rsidP="00DA69B1">
      <w:pPr>
        <w:pStyle w:val="-LettreTexteGEDA"/>
        <w:ind w:firstLine="0"/>
        <w:jc w:val="center"/>
        <w:rPr>
          <w:rFonts w:asciiTheme="majorHAnsi" w:hAnsiTheme="majorHAnsi"/>
          <w:noProof w:val="0"/>
          <w:szCs w:val="24"/>
        </w:rPr>
      </w:pPr>
      <w:r w:rsidRPr="001F2760">
        <w:rPr>
          <w:rFonts w:asciiTheme="majorHAnsi" w:hAnsiTheme="majorHAnsi"/>
          <w:noProof w:val="0"/>
          <w:szCs w:val="24"/>
        </w:rPr>
        <w:t>-o-o-o-o-o-</w:t>
      </w:r>
    </w:p>
    <w:sectPr w:rsidR="008059E4" w:rsidRPr="00DA69B1" w:rsidSect="00922ABB">
      <w:footerReference w:type="even" r:id="rId8"/>
      <w:footerReference w:type="default" r:id="rId9"/>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6DD" w:rsidRDefault="009C46DD">
      <w:r>
        <w:separator/>
      </w:r>
    </w:p>
  </w:endnote>
  <w:endnote w:type="continuationSeparator" w:id="0">
    <w:p w:rsidR="009C46DD" w:rsidRDefault="009C4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rinda">
    <w:panose1 w:val="00000400000000000000"/>
    <w:charset w:val="01"/>
    <w:family w:val="roman"/>
    <w:notTrueType/>
    <w:pitch w:val="variable"/>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Noto Sans Symbols">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657" w:rsidRDefault="00825657" w:rsidP="00922AB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25657" w:rsidRDefault="009C46DD" w:rsidP="00922ABB">
    <w:pPr>
      <w:pStyle w:val="Pieddepage"/>
      <w:ind w:right="360"/>
    </w:pPr>
    <w:sdt>
      <w:sdtPr>
        <w:id w:val="969400743"/>
        <w:temporary/>
        <w:showingPlcHdr/>
      </w:sdtPr>
      <w:sdtEndPr/>
      <w:sdtContent>
        <w:r w:rsidR="00825657">
          <w:t>[Tapez le texte]</w:t>
        </w:r>
      </w:sdtContent>
    </w:sdt>
    <w:r w:rsidR="00825657">
      <w:ptab w:relativeTo="margin" w:alignment="center" w:leader="none"/>
    </w:r>
    <w:sdt>
      <w:sdtPr>
        <w:id w:val="969400748"/>
        <w:temporary/>
        <w:showingPlcHdr/>
      </w:sdtPr>
      <w:sdtEndPr/>
      <w:sdtContent>
        <w:r w:rsidR="00825657">
          <w:t>[Tapez le texte]</w:t>
        </w:r>
      </w:sdtContent>
    </w:sdt>
    <w:r w:rsidR="00825657">
      <w:ptab w:relativeTo="margin" w:alignment="right" w:leader="none"/>
    </w:r>
    <w:sdt>
      <w:sdtPr>
        <w:id w:val="969400753"/>
        <w:temporary/>
        <w:showingPlcHdr/>
      </w:sdtPr>
      <w:sdtEndPr/>
      <w:sdtContent>
        <w:r w:rsidR="00825657">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657" w:rsidRPr="00BA209E" w:rsidRDefault="00825657" w:rsidP="00922ABB">
    <w:pPr>
      <w:pStyle w:val="Pieddepage"/>
      <w:jc w:val="center"/>
      <w:rPr>
        <w:i/>
        <w:sz w:val="20"/>
        <w:szCs w:val="20"/>
      </w:rPr>
    </w:pPr>
    <w:r w:rsidRPr="00BA209E">
      <w:rPr>
        <w:i/>
        <w:sz w:val="20"/>
        <w:szCs w:val="20"/>
      </w:rPr>
      <w:t>Présidence de la Polynésie Française</w:t>
    </w:r>
  </w:p>
  <w:p w:rsidR="00825657" w:rsidRPr="00BA209E" w:rsidRDefault="00825657" w:rsidP="00922ABB">
    <w:pPr>
      <w:pStyle w:val="Pieddepage"/>
      <w:jc w:val="center"/>
      <w:rPr>
        <w:i/>
        <w:sz w:val="20"/>
        <w:szCs w:val="20"/>
      </w:rPr>
    </w:pPr>
    <w:r w:rsidRPr="00BA209E">
      <w:rPr>
        <w:i/>
        <w:sz w:val="20"/>
        <w:szCs w:val="20"/>
      </w:rPr>
      <w:t xml:space="preserve">Service </w:t>
    </w:r>
    <w:r>
      <w:rPr>
        <w:i/>
        <w:sz w:val="20"/>
        <w:szCs w:val="20"/>
      </w:rPr>
      <w:t>de la communication</w:t>
    </w:r>
  </w:p>
  <w:p w:rsidR="00825657" w:rsidRPr="00BA209E" w:rsidRDefault="009C46DD" w:rsidP="00922ABB">
    <w:pPr>
      <w:pStyle w:val="Pieddepage"/>
      <w:jc w:val="center"/>
      <w:rPr>
        <w:sz w:val="20"/>
        <w:szCs w:val="20"/>
      </w:rPr>
    </w:pPr>
    <w:hyperlink r:id="rId1" w:history="1">
      <w:r w:rsidR="00825657" w:rsidRPr="00E264FC">
        <w:rPr>
          <w:rStyle w:val="Lienhypertexte"/>
          <w:sz w:val="20"/>
        </w:rPr>
        <w:t>communication@presidence.pf</w:t>
      </w:r>
    </w:hyperlink>
    <w:r w:rsidR="00825657" w:rsidRPr="00BA209E">
      <w:rPr>
        <w:sz w:val="20"/>
        <w:szCs w:val="20"/>
      </w:rPr>
      <w:t xml:space="preserve"> – </w:t>
    </w:r>
    <w:r w:rsidR="00825657">
      <w:rPr>
        <w:sz w:val="20"/>
        <w:szCs w:val="20"/>
      </w:rPr>
      <w:t xml:space="preserve">40 </w:t>
    </w:r>
    <w:r w:rsidR="00825657" w:rsidRPr="00BA209E">
      <w:rPr>
        <w:sz w:val="20"/>
        <w:szCs w:val="20"/>
      </w:rPr>
      <w:t>47 20 00</w:t>
    </w:r>
  </w:p>
  <w:p w:rsidR="00825657" w:rsidRDefault="0082565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6DD" w:rsidRDefault="009C46DD">
      <w:r>
        <w:separator/>
      </w:r>
    </w:p>
  </w:footnote>
  <w:footnote w:type="continuationSeparator" w:id="0">
    <w:p w:rsidR="009C46DD" w:rsidRDefault="009C46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91E8D"/>
    <w:multiLevelType w:val="hybridMultilevel"/>
    <w:tmpl w:val="5C409510"/>
    <w:lvl w:ilvl="0" w:tplc="61D20AC8">
      <w:numFmt w:val="bullet"/>
      <w:lvlText w:val="-"/>
      <w:lvlJc w:val="left"/>
      <w:pPr>
        <w:ind w:left="720" w:hanging="360"/>
      </w:pPr>
      <w:rPr>
        <w:rFonts w:ascii="Vrinda" w:eastAsia="Times New Roman" w:hAnsi="Vrind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E046C9"/>
    <w:multiLevelType w:val="hybridMultilevel"/>
    <w:tmpl w:val="AF1C5AD2"/>
    <w:lvl w:ilvl="0" w:tplc="5CCC50B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5826EDA"/>
    <w:multiLevelType w:val="hybridMultilevel"/>
    <w:tmpl w:val="3F48164C"/>
    <w:lvl w:ilvl="0" w:tplc="3E2C9A9A">
      <w:start w:val="1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
    <w:nsid w:val="113F5F9C"/>
    <w:multiLevelType w:val="hybridMultilevel"/>
    <w:tmpl w:val="563459F6"/>
    <w:lvl w:ilvl="0" w:tplc="D5A48CC2">
      <w:numFmt w:val="bullet"/>
      <w:lvlText w:val="-"/>
      <w:lvlJc w:val="left"/>
      <w:pPr>
        <w:ind w:left="1256" w:hanging="360"/>
      </w:pPr>
      <w:rPr>
        <w:rFonts w:ascii="Times New Roman" w:eastAsia="Times New Roman" w:hAnsi="Times New Roman" w:cs="Times New Roman" w:hint="default"/>
      </w:rPr>
    </w:lvl>
    <w:lvl w:ilvl="1" w:tplc="040C0003" w:tentative="1">
      <w:start w:val="1"/>
      <w:numFmt w:val="bullet"/>
      <w:lvlText w:val="o"/>
      <w:lvlJc w:val="left"/>
      <w:pPr>
        <w:ind w:left="1976" w:hanging="360"/>
      </w:pPr>
      <w:rPr>
        <w:rFonts w:ascii="Courier New" w:hAnsi="Courier New" w:cs="Courier New" w:hint="default"/>
      </w:rPr>
    </w:lvl>
    <w:lvl w:ilvl="2" w:tplc="040C0005" w:tentative="1">
      <w:start w:val="1"/>
      <w:numFmt w:val="bullet"/>
      <w:lvlText w:val=""/>
      <w:lvlJc w:val="left"/>
      <w:pPr>
        <w:ind w:left="2696" w:hanging="360"/>
      </w:pPr>
      <w:rPr>
        <w:rFonts w:ascii="Wingdings" w:hAnsi="Wingdings" w:hint="default"/>
      </w:rPr>
    </w:lvl>
    <w:lvl w:ilvl="3" w:tplc="040C0001" w:tentative="1">
      <w:start w:val="1"/>
      <w:numFmt w:val="bullet"/>
      <w:lvlText w:val=""/>
      <w:lvlJc w:val="left"/>
      <w:pPr>
        <w:ind w:left="3416" w:hanging="360"/>
      </w:pPr>
      <w:rPr>
        <w:rFonts w:ascii="Symbol" w:hAnsi="Symbol" w:hint="default"/>
      </w:rPr>
    </w:lvl>
    <w:lvl w:ilvl="4" w:tplc="040C0003" w:tentative="1">
      <w:start w:val="1"/>
      <w:numFmt w:val="bullet"/>
      <w:lvlText w:val="o"/>
      <w:lvlJc w:val="left"/>
      <w:pPr>
        <w:ind w:left="4136" w:hanging="360"/>
      </w:pPr>
      <w:rPr>
        <w:rFonts w:ascii="Courier New" w:hAnsi="Courier New" w:cs="Courier New" w:hint="default"/>
      </w:rPr>
    </w:lvl>
    <w:lvl w:ilvl="5" w:tplc="040C0005" w:tentative="1">
      <w:start w:val="1"/>
      <w:numFmt w:val="bullet"/>
      <w:lvlText w:val=""/>
      <w:lvlJc w:val="left"/>
      <w:pPr>
        <w:ind w:left="4856" w:hanging="360"/>
      </w:pPr>
      <w:rPr>
        <w:rFonts w:ascii="Wingdings" w:hAnsi="Wingdings" w:hint="default"/>
      </w:rPr>
    </w:lvl>
    <w:lvl w:ilvl="6" w:tplc="040C0001" w:tentative="1">
      <w:start w:val="1"/>
      <w:numFmt w:val="bullet"/>
      <w:lvlText w:val=""/>
      <w:lvlJc w:val="left"/>
      <w:pPr>
        <w:ind w:left="5576" w:hanging="360"/>
      </w:pPr>
      <w:rPr>
        <w:rFonts w:ascii="Symbol" w:hAnsi="Symbol" w:hint="default"/>
      </w:rPr>
    </w:lvl>
    <w:lvl w:ilvl="7" w:tplc="040C0003" w:tentative="1">
      <w:start w:val="1"/>
      <w:numFmt w:val="bullet"/>
      <w:lvlText w:val="o"/>
      <w:lvlJc w:val="left"/>
      <w:pPr>
        <w:ind w:left="6296" w:hanging="360"/>
      </w:pPr>
      <w:rPr>
        <w:rFonts w:ascii="Courier New" w:hAnsi="Courier New" w:cs="Courier New" w:hint="default"/>
      </w:rPr>
    </w:lvl>
    <w:lvl w:ilvl="8" w:tplc="040C0005" w:tentative="1">
      <w:start w:val="1"/>
      <w:numFmt w:val="bullet"/>
      <w:lvlText w:val=""/>
      <w:lvlJc w:val="left"/>
      <w:pPr>
        <w:ind w:left="7016" w:hanging="360"/>
      </w:pPr>
      <w:rPr>
        <w:rFonts w:ascii="Wingdings" w:hAnsi="Wingdings" w:hint="default"/>
      </w:rPr>
    </w:lvl>
  </w:abstractNum>
  <w:abstractNum w:abstractNumId="4">
    <w:nsid w:val="2AFF359E"/>
    <w:multiLevelType w:val="hybridMultilevel"/>
    <w:tmpl w:val="6EB22982"/>
    <w:lvl w:ilvl="0" w:tplc="9398D5DE">
      <w:start w:val="1"/>
      <w:numFmt w:val="bullet"/>
      <w:lvlText w:val=""/>
      <w:lvlJc w:val="left"/>
      <w:pPr>
        <w:ind w:left="1211" w:hanging="360"/>
      </w:pPr>
      <w:rPr>
        <w:rFonts w:ascii="Symbol" w:hAnsi="Symbol" w:hint="default"/>
      </w:rPr>
    </w:lvl>
    <w:lvl w:ilvl="1" w:tplc="9398D5DE">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2C160764"/>
    <w:multiLevelType w:val="hybridMultilevel"/>
    <w:tmpl w:val="75583AB6"/>
    <w:lvl w:ilvl="0" w:tplc="DD20AF60">
      <w:start w:val="1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6">
    <w:nsid w:val="2D6F352E"/>
    <w:multiLevelType w:val="hybridMultilevel"/>
    <w:tmpl w:val="AC70CD20"/>
    <w:lvl w:ilvl="0" w:tplc="DB54B544">
      <w:start w:val="1"/>
      <w:numFmt w:val="bullet"/>
      <w:lvlText w:val="‐"/>
      <w:lvlJc w:val="left"/>
      <w:pPr>
        <w:ind w:left="1429" w:hanging="360"/>
      </w:pPr>
      <w:rPr>
        <w:rFonts w:ascii="Times New Roman" w:hAnsi="Times New Roman" w:cs="Times New Roman" w:hint="default"/>
      </w:rPr>
    </w:lvl>
    <w:lvl w:ilvl="1" w:tplc="040C0003">
      <w:start w:val="1"/>
      <w:numFmt w:val="bullet"/>
      <w:lvlText w:val="o"/>
      <w:lvlJc w:val="left"/>
      <w:pPr>
        <w:ind w:left="2149" w:hanging="360"/>
      </w:pPr>
      <w:rPr>
        <w:rFonts w:ascii="Courier New" w:hAnsi="Courier New" w:cs="Courier New" w:hint="default"/>
      </w:rPr>
    </w:lvl>
    <w:lvl w:ilvl="2" w:tplc="040C0005">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start w:val="1"/>
      <w:numFmt w:val="bullet"/>
      <w:lvlText w:val="o"/>
      <w:lvlJc w:val="left"/>
      <w:pPr>
        <w:ind w:left="4309" w:hanging="360"/>
      </w:pPr>
      <w:rPr>
        <w:rFonts w:ascii="Courier New" w:hAnsi="Courier New" w:cs="Courier New" w:hint="default"/>
      </w:rPr>
    </w:lvl>
    <w:lvl w:ilvl="5" w:tplc="040C0005">
      <w:start w:val="1"/>
      <w:numFmt w:val="bullet"/>
      <w:lvlText w:val=""/>
      <w:lvlJc w:val="left"/>
      <w:pPr>
        <w:ind w:left="5029" w:hanging="360"/>
      </w:pPr>
      <w:rPr>
        <w:rFonts w:ascii="Wingdings" w:hAnsi="Wingdings" w:hint="default"/>
      </w:rPr>
    </w:lvl>
    <w:lvl w:ilvl="6" w:tplc="040C0001">
      <w:start w:val="1"/>
      <w:numFmt w:val="bullet"/>
      <w:lvlText w:val=""/>
      <w:lvlJc w:val="left"/>
      <w:pPr>
        <w:ind w:left="5749" w:hanging="360"/>
      </w:pPr>
      <w:rPr>
        <w:rFonts w:ascii="Symbol" w:hAnsi="Symbol" w:hint="default"/>
      </w:rPr>
    </w:lvl>
    <w:lvl w:ilvl="7" w:tplc="040C0003">
      <w:start w:val="1"/>
      <w:numFmt w:val="bullet"/>
      <w:lvlText w:val="o"/>
      <w:lvlJc w:val="left"/>
      <w:pPr>
        <w:ind w:left="6469" w:hanging="360"/>
      </w:pPr>
      <w:rPr>
        <w:rFonts w:ascii="Courier New" w:hAnsi="Courier New" w:cs="Courier New" w:hint="default"/>
      </w:rPr>
    </w:lvl>
    <w:lvl w:ilvl="8" w:tplc="040C0005">
      <w:start w:val="1"/>
      <w:numFmt w:val="bullet"/>
      <w:lvlText w:val=""/>
      <w:lvlJc w:val="left"/>
      <w:pPr>
        <w:ind w:left="7189" w:hanging="360"/>
      </w:pPr>
      <w:rPr>
        <w:rFonts w:ascii="Wingdings" w:hAnsi="Wingdings" w:hint="default"/>
      </w:rPr>
    </w:lvl>
  </w:abstractNum>
  <w:abstractNum w:abstractNumId="7">
    <w:nsid w:val="2EC44B17"/>
    <w:multiLevelType w:val="hybridMultilevel"/>
    <w:tmpl w:val="B93835A2"/>
    <w:lvl w:ilvl="0" w:tplc="D31A3C8A">
      <w:numFmt w:val="bullet"/>
      <w:lvlText w:val="-"/>
      <w:lvlJc w:val="left"/>
      <w:pPr>
        <w:ind w:left="720" w:hanging="360"/>
      </w:pPr>
      <w:rPr>
        <w:rFonts w:ascii="Cambria" w:eastAsia="Calibri" w:hAnsi="Cambria"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218086C"/>
    <w:multiLevelType w:val="hybridMultilevel"/>
    <w:tmpl w:val="7FF204E6"/>
    <w:lvl w:ilvl="0" w:tplc="DFE865B2">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5A12CC1"/>
    <w:multiLevelType w:val="hybridMultilevel"/>
    <w:tmpl w:val="CD805D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80008DF"/>
    <w:multiLevelType w:val="hybridMultilevel"/>
    <w:tmpl w:val="0C56B7F6"/>
    <w:lvl w:ilvl="0" w:tplc="5CCC50B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FF3178B"/>
    <w:multiLevelType w:val="singleLevel"/>
    <w:tmpl w:val="305E1772"/>
    <w:lvl w:ilvl="0">
      <w:start w:val="1"/>
      <w:numFmt w:val="none"/>
      <w:pStyle w:val="-ActeAttenduVuGEDA"/>
      <w:lvlText w:val="Vu"/>
      <w:legacy w:legacy="1" w:legacySpace="0" w:legacyIndent="340"/>
      <w:lvlJc w:val="left"/>
      <w:pPr>
        <w:ind w:left="340" w:hanging="340"/>
      </w:pPr>
      <w:rPr>
        <w:sz w:val="20"/>
      </w:rPr>
    </w:lvl>
  </w:abstractNum>
  <w:abstractNum w:abstractNumId="12">
    <w:nsid w:val="40FA6A10"/>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13">
    <w:nsid w:val="43235253"/>
    <w:multiLevelType w:val="hybridMultilevel"/>
    <w:tmpl w:val="DF0ED72C"/>
    <w:lvl w:ilvl="0" w:tplc="5328A524">
      <w:start w:val="1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4">
    <w:nsid w:val="43ED1022"/>
    <w:multiLevelType w:val="hybridMultilevel"/>
    <w:tmpl w:val="28AA907C"/>
    <w:lvl w:ilvl="0" w:tplc="5CCC50B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DD10C03"/>
    <w:multiLevelType w:val="hybridMultilevel"/>
    <w:tmpl w:val="DF0444B2"/>
    <w:lvl w:ilvl="0" w:tplc="61D20AC8">
      <w:numFmt w:val="bullet"/>
      <w:lvlText w:val="-"/>
      <w:lvlJc w:val="left"/>
      <w:pPr>
        <w:ind w:left="720" w:hanging="360"/>
      </w:pPr>
      <w:rPr>
        <w:rFonts w:ascii="Vrinda" w:eastAsia="Times New Roman" w:hAnsi="Vrind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E3642DD"/>
    <w:multiLevelType w:val="hybridMultilevel"/>
    <w:tmpl w:val="ED0A5B42"/>
    <w:lvl w:ilvl="0" w:tplc="31C607FE">
      <w:start w:val="843"/>
      <w:numFmt w:val="bullet"/>
      <w:lvlText w:val="-"/>
      <w:lvlJc w:val="left"/>
      <w:pPr>
        <w:ind w:left="720" w:hanging="360"/>
      </w:pPr>
      <w:rPr>
        <w:rFonts w:ascii="Cambria" w:eastAsia="Times New Roman" w:hAnsi="Cambria" w:cs="Century Schoolboo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2DB69D9"/>
    <w:multiLevelType w:val="hybridMultilevel"/>
    <w:tmpl w:val="04324CF2"/>
    <w:lvl w:ilvl="0" w:tplc="EE1435D4">
      <w:numFmt w:val="bullet"/>
      <w:lvlText w:val="-"/>
      <w:lvlJc w:val="left"/>
      <w:pPr>
        <w:ind w:left="1428" w:hanging="360"/>
      </w:pPr>
      <w:rPr>
        <w:rFonts w:ascii="Times New Roman" w:eastAsia="Times New Roman" w:hAnsi="Times New Roman"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8">
    <w:nsid w:val="57C02B49"/>
    <w:multiLevelType w:val="hybridMultilevel"/>
    <w:tmpl w:val="95B83EB2"/>
    <w:lvl w:ilvl="0" w:tplc="EA42991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AB631DA"/>
    <w:multiLevelType w:val="multilevel"/>
    <w:tmpl w:val="4ADE814A"/>
    <w:lvl w:ilvl="0">
      <w:start w:val="16"/>
      <w:numFmt w:val="bullet"/>
      <w:lvlText w:val="-"/>
      <w:lvlJc w:val="left"/>
      <w:pPr>
        <w:ind w:left="1211" w:hanging="360"/>
      </w:pPr>
      <w:rPr>
        <w:rFonts w:ascii="Times New Roman" w:eastAsia="Times New Roman" w:hAnsi="Times New Roman" w:cs="Times New Roman"/>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abstractNum w:abstractNumId="20">
    <w:nsid w:val="6002698E"/>
    <w:multiLevelType w:val="hybridMultilevel"/>
    <w:tmpl w:val="6F860880"/>
    <w:lvl w:ilvl="0" w:tplc="040C0001">
      <w:start w:val="1"/>
      <w:numFmt w:val="bullet"/>
      <w:lvlText w:val=""/>
      <w:lvlJc w:val="left"/>
      <w:pPr>
        <w:ind w:left="1571" w:hanging="360"/>
      </w:pPr>
      <w:rPr>
        <w:rFonts w:ascii="Symbol" w:hAnsi="Symbol" w:hint="default"/>
      </w:rPr>
    </w:lvl>
    <w:lvl w:ilvl="1" w:tplc="040C0003">
      <w:start w:val="1"/>
      <w:numFmt w:val="bullet"/>
      <w:lvlText w:val="o"/>
      <w:lvlJc w:val="left"/>
      <w:pPr>
        <w:ind w:left="2291" w:hanging="360"/>
      </w:pPr>
      <w:rPr>
        <w:rFonts w:ascii="Courier New" w:hAnsi="Courier New" w:cs="Courier New" w:hint="default"/>
      </w:rPr>
    </w:lvl>
    <w:lvl w:ilvl="2" w:tplc="040C0005">
      <w:start w:val="1"/>
      <w:numFmt w:val="bullet"/>
      <w:lvlText w:val=""/>
      <w:lvlJc w:val="left"/>
      <w:pPr>
        <w:ind w:left="3011" w:hanging="360"/>
      </w:pPr>
      <w:rPr>
        <w:rFonts w:ascii="Wingdings" w:hAnsi="Wingdings" w:hint="default"/>
      </w:rPr>
    </w:lvl>
    <w:lvl w:ilvl="3" w:tplc="040C0001">
      <w:start w:val="1"/>
      <w:numFmt w:val="bullet"/>
      <w:lvlText w:val=""/>
      <w:lvlJc w:val="left"/>
      <w:pPr>
        <w:ind w:left="3731" w:hanging="360"/>
      </w:pPr>
      <w:rPr>
        <w:rFonts w:ascii="Symbol" w:hAnsi="Symbol" w:hint="default"/>
      </w:rPr>
    </w:lvl>
    <w:lvl w:ilvl="4" w:tplc="040C0003">
      <w:start w:val="1"/>
      <w:numFmt w:val="bullet"/>
      <w:lvlText w:val="o"/>
      <w:lvlJc w:val="left"/>
      <w:pPr>
        <w:ind w:left="4451" w:hanging="360"/>
      </w:pPr>
      <w:rPr>
        <w:rFonts w:ascii="Courier New" w:hAnsi="Courier New" w:cs="Courier New" w:hint="default"/>
      </w:rPr>
    </w:lvl>
    <w:lvl w:ilvl="5" w:tplc="040C0005">
      <w:start w:val="1"/>
      <w:numFmt w:val="bullet"/>
      <w:lvlText w:val=""/>
      <w:lvlJc w:val="left"/>
      <w:pPr>
        <w:ind w:left="5171" w:hanging="360"/>
      </w:pPr>
      <w:rPr>
        <w:rFonts w:ascii="Wingdings" w:hAnsi="Wingdings" w:hint="default"/>
      </w:rPr>
    </w:lvl>
    <w:lvl w:ilvl="6" w:tplc="040C0001">
      <w:start w:val="1"/>
      <w:numFmt w:val="bullet"/>
      <w:lvlText w:val=""/>
      <w:lvlJc w:val="left"/>
      <w:pPr>
        <w:ind w:left="5891" w:hanging="360"/>
      </w:pPr>
      <w:rPr>
        <w:rFonts w:ascii="Symbol" w:hAnsi="Symbol" w:hint="default"/>
      </w:rPr>
    </w:lvl>
    <w:lvl w:ilvl="7" w:tplc="040C0003">
      <w:start w:val="1"/>
      <w:numFmt w:val="bullet"/>
      <w:lvlText w:val="o"/>
      <w:lvlJc w:val="left"/>
      <w:pPr>
        <w:ind w:left="6611" w:hanging="360"/>
      </w:pPr>
      <w:rPr>
        <w:rFonts w:ascii="Courier New" w:hAnsi="Courier New" w:cs="Courier New" w:hint="default"/>
      </w:rPr>
    </w:lvl>
    <w:lvl w:ilvl="8" w:tplc="040C0005">
      <w:start w:val="1"/>
      <w:numFmt w:val="bullet"/>
      <w:lvlText w:val=""/>
      <w:lvlJc w:val="left"/>
      <w:pPr>
        <w:ind w:left="7331" w:hanging="360"/>
      </w:pPr>
      <w:rPr>
        <w:rFonts w:ascii="Wingdings" w:hAnsi="Wingdings" w:hint="default"/>
      </w:rPr>
    </w:lvl>
  </w:abstractNum>
  <w:abstractNum w:abstractNumId="21">
    <w:nsid w:val="646F37A4"/>
    <w:multiLevelType w:val="hybridMultilevel"/>
    <w:tmpl w:val="97B6BE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6AB6BB0"/>
    <w:multiLevelType w:val="hybridMultilevel"/>
    <w:tmpl w:val="15526632"/>
    <w:lvl w:ilvl="0" w:tplc="1F206084">
      <w:numFmt w:val="bullet"/>
      <w:lvlText w:val="-"/>
      <w:lvlJc w:val="left"/>
      <w:pPr>
        <w:ind w:left="1068" w:hanging="360"/>
      </w:pPr>
      <w:rPr>
        <w:rFonts w:ascii="Times New Roman" w:eastAsia="Times New Roman"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nsid w:val="69A24179"/>
    <w:multiLevelType w:val="multilevel"/>
    <w:tmpl w:val="8B969328"/>
    <w:lvl w:ilvl="0">
      <w:start w:val="1"/>
      <w:numFmt w:val="none"/>
      <w:pStyle w:val="-ActeArticlecontenuGEDA"/>
      <w:lvlText w:val=" "/>
      <w:lvlJc w:val="left"/>
      <w:pPr>
        <w:tabs>
          <w:tab w:val="num" w:pos="360"/>
        </w:tabs>
        <w:ind w:left="340" w:hanging="340"/>
      </w:pPr>
      <w:rPr>
        <w:rFonts w:cs="Times New Roman" w:hint="default"/>
      </w:rPr>
    </w:lvl>
    <w:lvl w:ilvl="1">
      <w:start w:val="1"/>
      <w:numFmt w:val="none"/>
      <w:lvlText w:val=" "/>
      <w:lvlJc w:val="left"/>
      <w:pPr>
        <w:tabs>
          <w:tab w:val="num" w:pos="700"/>
        </w:tabs>
        <w:ind w:left="680" w:hanging="340"/>
      </w:pPr>
      <w:rPr>
        <w:rFonts w:cs="Times New Roman" w:hint="default"/>
      </w:rPr>
    </w:lvl>
    <w:lvl w:ilvl="2">
      <w:start w:val="1"/>
      <w:numFmt w:val="lowerRoman"/>
      <w:lvlText w:val="%3)"/>
      <w:lvlJc w:val="left"/>
      <w:pPr>
        <w:tabs>
          <w:tab w:val="num" w:pos="1420"/>
        </w:tabs>
        <w:ind w:left="1420" w:hanging="360"/>
      </w:pPr>
      <w:rPr>
        <w:rFonts w:cs="Times New Roman" w:hint="default"/>
      </w:rPr>
    </w:lvl>
    <w:lvl w:ilvl="3">
      <w:start w:val="1"/>
      <w:numFmt w:val="decimal"/>
      <w:lvlText w:val="(%4)"/>
      <w:lvlJc w:val="left"/>
      <w:pPr>
        <w:tabs>
          <w:tab w:val="num" w:pos="1780"/>
        </w:tabs>
        <w:ind w:left="1780" w:hanging="360"/>
      </w:pPr>
      <w:rPr>
        <w:rFonts w:cs="Times New Roman" w:hint="default"/>
      </w:rPr>
    </w:lvl>
    <w:lvl w:ilvl="4">
      <w:start w:val="1"/>
      <w:numFmt w:val="lowerLetter"/>
      <w:lvlText w:val="(%5)"/>
      <w:lvlJc w:val="left"/>
      <w:pPr>
        <w:tabs>
          <w:tab w:val="num" w:pos="2140"/>
        </w:tabs>
        <w:ind w:left="2140" w:hanging="360"/>
      </w:pPr>
      <w:rPr>
        <w:rFonts w:cs="Times New Roman" w:hint="default"/>
      </w:rPr>
    </w:lvl>
    <w:lvl w:ilvl="5">
      <w:start w:val="1"/>
      <w:numFmt w:val="lowerRoman"/>
      <w:lvlText w:val="(%6)"/>
      <w:lvlJc w:val="left"/>
      <w:pPr>
        <w:tabs>
          <w:tab w:val="num" w:pos="2500"/>
        </w:tabs>
        <w:ind w:left="2500" w:hanging="360"/>
      </w:pPr>
      <w:rPr>
        <w:rFonts w:cs="Times New Roman" w:hint="default"/>
      </w:rPr>
    </w:lvl>
    <w:lvl w:ilvl="6">
      <w:start w:val="1"/>
      <w:numFmt w:val="decimal"/>
      <w:lvlText w:val="%7."/>
      <w:lvlJc w:val="left"/>
      <w:pPr>
        <w:tabs>
          <w:tab w:val="num" w:pos="2860"/>
        </w:tabs>
        <w:ind w:left="2860" w:hanging="360"/>
      </w:pPr>
      <w:rPr>
        <w:rFonts w:cs="Times New Roman" w:hint="default"/>
      </w:rPr>
    </w:lvl>
    <w:lvl w:ilvl="7">
      <w:start w:val="1"/>
      <w:numFmt w:val="lowerLetter"/>
      <w:lvlText w:val="%8."/>
      <w:lvlJc w:val="left"/>
      <w:pPr>
        <w:tabs>
          <w:tab w:val="num" w:pos="3220"/>
        </w:tabs>
        <w:ind w:left="3220" w:hanging="360"/>
      </w:pPr>
      <w:rPr>
        <w:rFonts w:cs="Times New Roman" w:hint="default"/>
      </w:rPr>
    </w:lvl>
    <w:lvl w:ilvl="8">
      <w:start w:val="1"/>
      <w:numFmt w:val="lowerRoman"/>
      <w:lvlText w:val="%9."/>
      <w:lvlJc w:val="left"/>
      <w:pPr>
        <w:tabs>
          <w:tab w:val="num" w:pos="3580"/>
        </w:tabs>
        <w:ind w:left="3580" w:hanging="360"/>
      </w:pPr>
      <w:rPr>
        <w:rFonts w:cs="Times New Roman" w:hint="default"/>
      </w:rPr>
    </w:lvl>
  </w:abstractNum>
  <w:abstractNum w:abstractNumId="24">
    <w:nsid w:val="6BEF022E"/>
    <w:multiLevelType w:val="hybridMultilevel"/>
    <w:tmpl w:val="2DE4F85C"/>
    <w:lvl w:ilvl="0" w:tplc="8904EF5C">
      <w:start w:val="16"/>
      <w:numFmt w:val="bullet"/>
      <w:lvlText w:val="-"/>
      <w:lvlJc w:val="left"/>
      <w:pPr>
        <w:ind w:left="2136" w:hanging="360"/>
      </w:pPr>
      <w:rPr>
        <w:rFonts w:ascii="Trebuchet MS" w:eastAsia="Times New Roman" w:hAnsi="Trebuchet MS" w:cs="Aria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5">
    <w:nsid w:val="6D0D4939"/>
    <w:multiLevelType w:val="hybridMultilevel"/>
    <w:tmpl w:val="2AE63CB0"/>
    <w:lvl w:ilvl="0" w:tplc="9398D5DE">
      <w:start w:val="1"/>
      <w:numFmt w:val="bullet"/>
      <w:lvlText w:val=""/>
      <w:lvlJc w:val="left"/>
      <w:pPr>
        <w:ind w:left="1211" w:hanging="360"/>
      </w:pPr>
      <w:rPr>
        <w:rFonts w:ascii="Symbol" w:hAnsi="Symbo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6">
    <w:nsid w:val="755224EB"/>
    <w:multiLevelType w:val="hybridMultilevel"/>
    <w:tmpl w:val="036A6A28"/>
    <w:lvl w:ilvl="0" w:tplc="040C0001">
      <w:start w:val="1"/>
      <w:numFmt w:val="bullet"/>
      <w:lvlText w:val=""/>
      <w:lvlJc w:val="left"/>
      <w:pPr>
        <w:ind w:left="1571" w:hanging="360"/>
      </w:pPr>
      <w:rPr>
        <w:rFonts w:ascii="Symbol" w:hAnsi="Symbol" w:hint="default"/>
      </w:rPr>
    </w:lvl>
    <w:lvl w:ilvl="1" w:tplc="040C0003">
      <w:start w:val="1"/>
      <w:numFmt w:val="bullet"/>
      <w:lvlText w:val="o"/>
      <w:lvlJc w:val="left"/>
      <w:pPr>
        <w:ind w:left="2291" w:hanging="360"/>
      </w:pPr>
      <w:rPr>
        <w:rFonts w:ascii="Courier New" w:hAnsi="Courier New" w:cs="Courier New" w:hint="default"/>
      </w:rPr>
    </w:lvl>
    <w:lvl w:ilvl="2" w:tplc="040C0005">
      <w:start w:val="1"/>
      <w:numFmt w:val="bullet"/>
      <w:lvlText w:val=""/>
      <w:lvlJc w:val="left"/>
      <w:pPr>
        <w:ind w:left="3011" w:hanging="360"/>
      </w:pPr>
      <w:rPr>
        <w:rFonts w:ascii="Wingdings" w:hAnsi="Wingdings" w:hint="default"/>
      </w:rPr>
    </w:lvl>
    <w:lvl w:ilvl="3" w:tplc="040C0001">
      <w:start w:val="1"/>
      <w:numFmt w:val="bullet"/>
      <w:lvlText w:val=""/>
      <w:lvlJc w:val="left"/>
      <w:pPr>
        <w:ind w:left="3731" w:hanging="360"/>
      </w:pPr>
      <w:rPr>
        <w:rFonts w:ascii="Symbol" w:hAnsi="Symbol" w:hint="default"/>
      </w:rPr>
    </w:lvl>
    <w:lvl w:ilvl="4" w:tplc="040C0003">
      <w:start w:val="1"/>
      <w:numFmt w:val="bullet"/>
      <w:lvlText w:val="o"/>
      <w:lvlJc w:val="left"/>
      <w:pPr>
        <w:ind w:left="4451" w:hanging="360"/>
      </w:pPr>
      <w:rPr>
        <w:rFonts w:ascii="Courier New" w:hAnsi="Courier New" w:cs="Courier New" w:hint="default"/>
      </w:rPr>
    </w:lvl>
    <w:lvl w:ilvl="5" w:tplc="040C0005">
      <w:start w:val="1"/>
      <w:numFmt w:val="bullet"/>
      <w:lvlText w:val=""/>
      <w:lvlJc w:val="left"/>
      <w:pPr>
        <w:ind w:left="5171" w:hanging="360"/>
      </w:pPr>
      <w:rPr>
        <w:rFonts w:ascii="Wingdings" w:hAnsi="Wingdings" w:hint="default"/>
      </w:rPr>
    </w:lvl>
    <w:lvl w:ilvl="6" w:tplc="040C0001">
      <w:start w:val="1"/>
      <w:numFmt w:val="bullet"/>
      <w:lvlText w:val=""/>
      <w:lvlJc w:val="left"/>
      <w:pPr>
        <w:ind w:left="5891" w:hanging="360"/>
      </w:pPr>
      <w:rPr>
        <w:rFonts w:ascii="Symbol" w:hAnsi="Symbol" w:hint="default"/>
      </w:rPr>
    </w:lvl>
    <w:lvl w:ilvl="7" w:tplc="040C0003">
      <w:start w:val="1"/>
      <w:numFmt w:val="bullet"/>
      <w:lvlText w:val="o"/>
      <w:lvlJc w:val="left"/>
      <w:pPr>
        <w:ind w:left="6611" w:hanging="360"/>
      </w:pPr>
      <w:rPr>
        <w:rFonts w:ascii="Courier New" w:hAnsi="Courier New" w:cs="Courier New" w:hint="default"/>
      </w:rPr>
    </w:lvl>
    <w:lvl w:ilvl="8" w:tplc="040C0005">
      <w:start w:val="1"/>
      <w:numFmt w:val="bullet"/>
      <w:lvlText w:val=""/>
      <w:lvlJc w:val="left"/>
      <w:pPr>
        <w:ind w:left="7331" w:hanging="360"/>
      </w:pPr>
      <w:rPr>
        <w:rFonts w:ascii="Wingdings" w:hAnsi="Wingdings" w:hint="default"/>
      </w:rPr>
    </w:lvl>
  </w:abstractNum>
  <w:abstractNum w:abstractNumId="27">
    <w:nsid w:val="76E17853"/>
    <w:multiLevelType w:val="hybridMultilevel"/>
    <w:tmpl w:val="BF7E0020"/>
    <w:lvl w:ilvl="0" w:tplc="61D20AC8">
      <w:numFmt w:val="bullet"/>
      <w:lvlText w:val="-"/>
      <w:lvlJc w:val="left"/>
      <w:pPr>
        <w:ind w:left="720" w:hanging="360"/>
      </w:pPr>
      <w:rPr>
        <w:rFonts w:ascii="Vrinda" w:eastAsia="Times New Roman" w:hAnsi="Vrind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ABB3447"/>
    <w:multiLevelType w:val="hybridMultilevel"/>
    <w:tmpl w:val="214E3344"/>
    <w:lvl w:ilvl="0" w:tplc="82A0A86E">
      <w:start w:val="4"/>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9">
    <w:nsid w:val="7F506F9C"/>
    <w:multiLevelType w:val="singleLevel"/>
    <w:tmpl w:val="119AC172"/>
    <w:lvl w:ilvl="0">
      <w:start w:val="1"/>
      <w:numFmt w:val="none"/>
      <w:pStyle w:val="Titre9"/>
      <w:lvlText w:val="Objet : "/>
      <w:legacy w:legacy="1" w:legacySpace="0" w:legacyIndent="851"/>
      <w:lvlJc w:val="left"/>
      <w:pPr>
        <w:ind w:left="851" w:hanging="851"/>
      </w:pPr>
      <w:rPr>
        <w:b/>
        <w:i w:val="0"/>
        <w:sz w:val="24"/>
        <w:u w:val="single"/>
      </w:rPr>
    </w:lvl>
  </w:abstractNum>
  <w:num w:numId="1">
    <w:abstractNumId w:val="11"/>
  </w:num>
  <w:num w:numId="2">
    <w:abstractNumId w:val="12"/>
  </w:num>
  <w:num w:numId="3">
    <w:abstractNumId w:val="29"/>
  </w:num>
  <w:num w:numId="4">
    <w:abstractNumId w:val="23"/>
  </w:num>
  <w:num w:numId="5">
    <w:abstractNumId w:val="13"/>
  </w:num>
  <w:num w:numId="6">
    <w:abstractNumId w:val="9"/>
  </w:num>
  <w:num w:numId="7">
    <w:abstractNumId w:val="10"/>
  </w:num>
  <w:num w:numId="8">
    <w:abstractNumId w:val="1"/>
  </w:num>
  <w:num w:numId="9">
    <w:abstractNumId w:val="14"/>
  </w:num>
  <w:num w:numId="10">
    <w:abstractNumId w:val="5"/>
  </w:num>
  <w:num w:numId="11">
    <w:abstractNumId w:val="22"/>
  </w:num>
  <w:num w:numId="12">
    <w:abstractNumId w:val="18"/>
  </w:num>
  <w:num w:numId="13">
    <w:abstractNumId w:val="16"/>
  </w:num>
  <w:num w:numId="14">
    <w:abstractNumId w:val="17"/>
  </w:num>
  <w:num w:numId="15">
    <w:abstractNumId w:val="3"/>
  </w:num>
  <w:num w:numId="16">
    <w:abstractNumId w:val="2"/>
  </w:num>
  <w:num w:numId="17">
    <w:abstractNumId w:val="27"/>
  </w:num>
  <w:num w:numId="18">
    <w:abstractNumId w:val="15"/>
  </w:num>
  <w:num w:numId="19">
    <w:abstractNumId w:val="0"/>
  </w:num>
  <w:num w:numId="20">
    <w:abstractNumId w:val="21"/>
  </w:num>
  <w:num w:numId="21">
    <w:abstractNumId w:val="4"/>
  </w:num>
  <w:num w:numId="22">
    <w:abstractNumId w:val="25"/>
  </w:num>
  <w:num w:numId="23">
    <w:abstractNumId w:val="8"/>
  </w:num>
  <w:num w:numId="24">
    <w:abstractNumId w:val="28"/>
  </w:num>
  <w:num w:numId="25">
    <w:abstractNumId w:val="24"/>
  </w:num>
  <w:num w:numId="26">
    <w:abstractNumId w:val="20"/>
  </w:num>
  <w:num w:numId="27">
    <w:abstractNumId w:val="19"/>
  </w:num>
  <w:num w:numId="28">
    <w:abstractNumId w:val="7"/>
  </w:num>
  <w:num w:numId="29">
    <w:abstractNumId w:val="6"/>
  </w:num>
  <w:num w:numId="30">
    <w:abstractNumId w:val="26"/>
    <w:lvlOverride w:ilvl="0"/>
    <w:lvlOverride w:ilvl="1"/>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CE"/>
    <w:rsid w:val="00002B31"/>
    <w:rsid w:val="00011CE8"/>
    <w:rsid w:val="00015FF2"/>
    <w:rsid w:val="00021602"/>
    <w:rsid w:val="000224F9"/>
    <w:rsid w:val="0003093E"/>
    <w:rsid w:val="00033658"/>
    <w:rsid w:val="00040642"/>
    <w:rsid w:val="000448E5"/>
    <w:rsid w:val="00045E81"/>
    <w:rsid w:val="00047992"/>
    <w:rsid w:val="000508C8"/>
    <w:rsid w:val="00064A61"/>
    <w:rsid w:val="0008409F"/>
    <w:rsid w:val="00086538"/>
    <w:rsid w:val="00087CFE"/>
    <w:rsid w:val="0009440F"/>
    <w:rsid w:val="00094FC4"/>
    <w:rsid w:val="000A7995"/>
    <w:rsid w:val="000B0B49"/>
    <w:rsid w:val="000B77CD"/>
    <w:rsid w:val="000C0F06"/>
    <w:rsid w:val="000C3FED"/>
    <w:rsid w:val="000C55DA"/>
    <w:rsid w:val="000D41CD"/>
    <w:rsid w:val="000D60AF"/>
    <w:rsid w:val="000E790C"/>
    <w:rsid w:val="000F7373"/>
    <w:rsid w:val="00112BB8"/>
    <w:rsid w:val="00114615"/>
    <w:rsid w:val="00121B8F"/>
    <w:rsid w:val="001260E1"/>
    <w:rsid w:val="00131F0F"/>
    <w:rsid w:val="00141919"/>
    <w:rsid w:val="001510DE"/>
    <w:rsid w:val="0016503A"/>
    <w:rsid w:val="001775EE"/>
    <w:rsid w:val="0018145E"/>
    <w:rsid w:val="001A2D2F"/>
    <w:rsid w:val="001A2EBB"/>
    <w:rsid w:val="001A5551"/>
    <w:rsid w:val="001A5B63"/>
    <w:rsid w:val="001B28FD"/>
    <w:rsid w:val="001C5819"/>
    <w:rsid w:val="001C6C5E"/>
    <w:rsid w:val="001C74FC"/>
    <w:rsid w:val="001D6BE1"/>
    <w:rsid w:val="001E0F84"/>
    <w:rsid w:val="001E20C7"/>
    <w:rsid w:val="001E2C77"/>
    <w:rsid w:val="001E3419"/>
    <w:rsid w:val="001E3E58"/>
    <w:rsid w:val="001E4B80"/>
    <w:rsid w:val="001E5D7F"/>
    <w:rsid w:val="001E69FF"/>
    <w:rsid w:val="001F02DD"/>
    <w:rsid w:val="001F2760"/>
    <w:rsid w:val="001F6D55"/>
    <w:rsid w:val="00235683"/>
    <w:rsid w:val="00247536"/>
    <w:rsid w:val="002512C5"/>
    <w:rsid w:val="002648E4"/>
    <w:rsid w:val="00264EF2"/>
    <w:rsid w:val="00270AE2"/>
    <w:rsid w:val="00277481"/>
    <w:rsid w:val="00285425"/>
    <w:rsid w:val="00286FFA"/>
    <w:rsid w:val="002904DD"/>
    <w:rsid w:val="0029265C"/>
    <w:rsid w:val="00297A93"/>
    <w:rsid w:val="002A1123"/>
    <w:rsid w:val="002B1B00"/>
    <w:rsid w:val="002B5710"/>
    <w:rsid w:val="002B5B92"/>
    <w:rsid w:val="002C134A"/>
    <w:rsid w:val="002C3C82"/>
    <w:rsid w:val="002D6359"/>
    <w:rsid w:val="002E1D40"/>
    <w:rsid w:val="002E42D2"/>
    <w:rsid w:val="002F733A"/>
    <w:rsid w:val="003107CB"/>
    <w:rsid w:val="0031428F"/>
    <w:rsid w:val="003175DF"/>
    <w:rsid w:val="0032141A"/>
    <w:rsid w:val="00331349"/>
    <w:rsid w:val="00335461"/>
    <w:rsid w:val="0033691B"/>
    <w:rsid w:val="003444A6"/>
    <w:rsid w:val="00347372"/>
    <w:rsid w:val="0035386E"/>
    <w:rsid w:val="00357DC7"/>
    <w:rsid w:val="003625D8"/>
    <w:rsid w:val="00375466"/>
    <w:rsid w:val="00376D41"/>
    <w:rsid w:val="00393D5F"/>
    <w:rsid w:val="00395780"/>
    <w:rsid w:val="00396E20"/>
    <w:rsid w:val="003A3094"/>
    <w:rsid w:val="003B14D7"/>
    <w:rsid w:val="003B5A14"/>
    <w:rsid w:val="003C5469"/>
    <w:rsid w:val="003D37E1"/>
    <w:rsid w:val="003D62F0"/>
    <w:rsid w:val="003E3D40"/>
    <w:rsid w:val="003E44BD"/>
    <w:rsid w:val="003F0DC9"/>
    <w:rsid w:val="003F3E11"/>
    <w:rsid w:val="00403CBD"/>
    <w:rsid w:val="004045BC"/>
    <w:rsid w:val="004119C3"/>
    <w:rsid w:val="00414234"/>
    <w:rsid w:val="00415AE9"/>
    <w:rsid w:val="00416ABB"/>
    <w:rsid w:val="0042162D"/>
    <w:rsid w:val="0042227C"/>
    <w:rsid w:val="00424B02"/>
    <w:rsid w:val="004419CA"/>
    <w:rsid w:val="004443F9"/>
    <w:rsid w:val="00447307"/>
    <w:rsid w:val="00464DBA"/>
    <w:rsid w:val="00466539"/>
    <w:rsid w:val="00477702"/>
    <w:rsid w:val="004824BE"/>
    <w:rsid w:val="004901D8"/>
    <w:rsid w:val="004945F1"/>
    <w:rsid w:val="004A0C8B"/>
    <w:rsid w:val="004B281C"/>
    <w:rsid w:val="004C04C6"/>
    <w:rsid w:val="004C0B54"/>
    <w:rsid w:val="004D2C02"/>
    <w:rsid w:val="004E1879"/>
    <w:rsid w:val="004E59E4"/>
    <w:rsid w:val="004F1581"/>
    <w:rsid w:val="004F2666"/>
    <w:rsid w:val="004F6AB0"/>
    <w:rsid w:val="005071D6"/>
    <w:rsid w:val="00511481"/>
    <w:rsid w:val="005117FB"/>
    <w:rsid w:val="00514734"/>
    <w:rsid w:val="00537381"/>
    <w:rsid w:val="0054277A"/>
    <w:rsid w:val="00546CAE"/>
    <w:rsid w:val="00551CEE"/>
    <w:rsid w:val="00555562"/>
    <w:rsid w:val="0057103B"/>
    <w:rsid w:val="0057273D"/>
    <w:rsid w:val="00580ED3"/>
    <w:rsid w:val="00582D1E"/>
    <w:rsid w:val="005942B2"/>
    <w:rsid w:val="0059665C"/>
    <w:rsid w:val="005968D2"/>
    <w:rsid w:val="005A2DD5"/>
    <w:rsid w:val="005C0F65"/>
    <w:rsid w:val="005C542C"/>
    <w:rsid w:val="005D0C9C"/>
    <w:rsid w:val="005D1E56"/>
    <w:rsid w:val="005D300C"/>
    <w:rsid w:val="005E1F37"/>
    <w:rsid w:val="005E3D2E"/>
    <w:rsid w:val="005F11F1"/>
    <w:rsid w:val="005F5683"/>
    <w:rsid w:val="005F5786"/>
    <w:rsid w:val="005F67A7"/>
    <w:rsid w:val="006065EA"/>
    <w:rsid w:val="00620349"/>
    <w:rsid w:val="006351F3"/>
    <w:rsid w:val="00636B0B"/>
    <w:rsid w:val="00637337"/>
    <w:rsid w:val="00643F5E"/>
    <w:rsid w:val="0064491E"/>
    <w:rsid w:val="00646D25"/>
    <w:rsid w:val="006619B5"/>
    <w:rsid w:val="00672ED4"/>
    <w:rsid w:val="00683D1F"/>
    <w:rsid w:val="00691CAE"/>
    <w:rsid w:val="0069242B"/>
    <w:rsid w:val="00697133"/>
    <w:rsid w:val="006A3579"/>
    <w:rsid w:val="006B3B14"/>
    <w:rsid w:val="006B623F"/>
    <w:rsid w:val="006C3B44"/>
    <w:rsid w:val="006E411F"/>
    <w:rsid w:val="006E478C"/>
    <w:rsid w:val="006E7470"/>
    <w:rsid w:val="006E76C6"/>
    <w:rsid w:val="006F3B1B"/>
    <w:rsid w:val="006F7090"/>
    <w:rsid w:val="007052A3"/>
    <w:rsid w:val="00706A5D"/>
    <w:rsid w:val="00711F71"/>
    <w:rsid w:val="00716A05"/>
    <w:rsid w:val="00724158"/>
    <w:rsid w:val="0073038C"/>
    <w:rsid w:val="0073277F"/>
    <w:rsid w:val="00734600"/>
    <w:rsid w:val="00736200"/>
    <w:rsid w:val="00744311"/>
    <w:rsid w:val="00744E22"/>
    <w:rsid w:val="00745751"/>
    <w:rsid w:val="007503DC"/>
    <w:rsid w:val="00753BF6"/>
    <w:rsid w:val="00762E29"/>
    <w:rsid w:val="0076300E"/>
    <w:rsid w:val="00764607"/>
    <w:rsid w:val="0076469B"/>
    <w:rsid w:val="00767E72"/>
    <w:rsid w:val="0077109E"/>
    <w:rsid w:val="0077577E"/>
    <w:rsid w:val="00781048"/>
    <w:rsid w:val="007969D9"/>
    <w:rsid w:val="007A103C"/>
    <w:rsid w:val="007A6288"/>
    <w:rsid w:val="007A6645"/>
    <w:rsid w:val="007A6D8A"/>
    <w:rsid w:val="007B3B1E"/>
    <w:rsid w:val="007B3FE4"/>
    <w:rsid w:val="007B453D"/>
    <w:rsid w:val="007B5747"/>
    <w:rsid w:val="007C215C"/>
    <w:rsid w:val="007D57D7"/>
    <w:rsid w:val="007D7D62"/>
    <w:rsid w:val="007E5AD4"/>
    <w:rsid w:val="007E5D80"/>
    <w:rsid w:val="007E6573"/>
    <w:rsid w:val="007F71F9"/>
    <w:rsid w:val="00802907"/>
    <w:rsid w:val="008059E4"/>
    <w:rsid w:val="00815E32"/>
    <w:rsid w:val="00816AD6"/>
    <w:rsid w:val="00822799"/>
    <w:rsid w:val="00822FDE"/>
    <w:rsid w:val="00825657"/>
    <w:rsid w:val="008261E3"/>
    <w:rsid w:val="0082621E"/>
    <w:rsid w:val="008276FE"/>
    <w:rsid w:val="00827B40"/>
    <w:rsid w:val="0083120F"/>
    <w:rsid w:val="008336DF"/>
    <w:rsid w:val="00852F12"/>
    <w:rsid w:val="008537CB"/>
    <w:rsid w:val="00856EBE"/>
    <w:rsid w:val="00863C9B"/>
    <w:rsid w:val="00864279"/>
    <w:rsid w:val="0086475C"/>
    <w:rsid w:val="00866990"/>
    <w:rsid w:val="00871A3F"/>
    <w:rsid w:val="008848AD"/>
    <w:rsid w:val="00887D74"/>
    <w:rsid w:val="00891EDE"/>
    <w:rsid w:val="00892735"/>
    <w:rsid w:val="00894690"/>
    <w:rsid w:val="008A241A"/>
    <w:rsid w:val="008B080B"/>
    <w:rsid w:val="008C255E"/>
    <w:rsid w:val="008C4B24"/>
    <w:rsid w:val="008D02F0"/>
    <w:rsid w:val="008D6C23"/>
    <w:rsid w:val="008E053C"/>
    <w:rsid w:val="008E1AB5"/>
    <w:rsid w:val="008E4691"/>
    <w:rsid w:val="008F245A"/>
    <w:rsid w:val="00906A19"/>
    <w:rsid w:val="00906D50"/>
    <w:rsid w:val="00910FD4"/>
    <w:rsid w:val="00922ABB"/>
    <w:rsid w:val="009401EA"/>
    <w:rsid w:val="0094463C"/>
    <w:rsid w:val="00950864"/>
    <w:rsid w:val="00950F40"/>
    <w:rsid w:val="00952102"/>
    <w:rsid w:val="00954182"/>
    <w:rsid w:val="00954352"/>
    <w:rsid w:val="00960A98"/>
    <w:rsid w:val="009740B4"/>
    <w:rsid w:val="00974CB1"/>
    <w:rsid w:val="00976B85"/>
    <w:rsid w:val="00982775"/>
    <w:rsid w:val="00986537"/>
    <w:rsid w:val="0099197F"/>
    <w:rsid w:val="00994824"/>
    <w:rsid w:val="00994A64"/>
    <w:rsid w:val="009A0987"/>
    <w:rsid w:val="009A2109"/>
    <w:rsid w:val="009A3BA0"/>
    <w:rsid w:val="009B11A7"/>
    <w:rsid w:val="009B73C8"/>
    <w:rsid w:val="009B778E"/>
    <w:rsid w:val="009C0DEF"/>
    <w:rsid w:val="009C46DD"/>
    <w:rsid w:val="009D1DF3"/>
    <w:rsid w:val="009F48D8"/>
    <w:rsid w:val="00A01888"/>
    <w:rsid w:val="00A126D4"/>
    <w:rsid w:val="00A17AA2"/>
    <w:rsid w:val="00A21E46"/>
    <w:rsid w:val="00A24863"/>
    <w:rsid w:val="00A251E2"/>
    <w:rsid w:val="00A31033"/>
    <w:rsid w:val="00A31AE6"/>
    <w:rsid w:val="00A40622"/>
    <w:rsid w:val="00A41FD7"/>
    <w:rsid w:val="00A442F1"/>
    <w:rsid w:val="00A44770"/>
    <w:rsid w:val="00A45B8E"/>
    <w:rsid w:val="00A46AF8"/>
    <w:rsid w:val="00A46EA3"/>
    <w:rsid w:val="00A565B7"/>
    <w:rsid w:val="00A62A77"/>
    <w:rsid w:val="00A73389"/>
    <w:rsid w:val="00A80857"/>
    <w:rsid w:val="00A87746"/>
    <w:rsid w:val="00A93D19"/>
    <w:rsid w:val="00AA198C"/>
    <w:rsid w:val="00AA5DB0"/>
    <w:rsid w:val="00AB7D79"/>
    <w:rsid w:val="00AC42CB"/>
    <w:rsid w:val="00AC6946"/>
    <w:rsid w:val="00AD3266"/>
    <w:rsid w:val="00AD5069"/>
    <w:rsid w:val="00AD5D6D"/>
    <w:rsid w:val="00AD5EDD"/>
    <w:rsid w:val="00AD5EE0"/>
    <w:rsid w:val="00AD6E64"/>
    <w:rsid w:val="00AE3F88"/>
    <w:rsid w:val="00AE4FD0"/>
    <w:rsid w:val="00AF07FB"/>
    <w:rsid w:val="00AF2B57"/>
    <w:rsid w:val="00B123F5"/>
    <w:rsid w:val="00B14FEF"/>
    <w:rsid w:val="00B21CAB"/>
    <w:rsid w:val="00B21E1D"/>
    <w:rsid w:val="00B312EF"/>
    <w:rsid w:val="00B31AD4"/>
    <w:rsid w:val="00B332D7"/>
    <w:rsid w:val="00B447A7"/>
    <w:rsid w:val="00B45D18"/>
    <w:rsid w:val="00B51388"/>
    <w:rsid w:val="00B54749"/>
    <w:rsid w:val="00B64483"/>
    <w:rsid w:val="00B709A4"/>
    <w:rsid w:val="00B74014"/>
    <w:rsid w:val="00B74B8A"/>
    <w:rsid w:val="00B82454"/>
    <w:rsid w:val="00B83D50"/>
    <w:rsid w:val="00B95C0A"/>
    <w:rsid w:val="00BA3B8B"/>
    <w:rsid w:val="00BC1461"/>
    <w:rsid w:val="00BC5AC8"/>
    <w:rsid w:val="00BC620E"/>
    <w:rsid w:val="00BC75D2"/>
    <w:rsid w:val="00BD7B99"/>
    <w:rsid w:val="00BD7FCE"/>
    <w:rsid w:val="00BF02E7"/>
    <w:rsid w:val="00BF6F91"/>
    <w:rsid w:val="00C109C3"/>
    <w:rsid w:val="00C10AEC"/>
    <w:rsid w:val="00C16652"/>
    <w:rsid w:val="00C2035B"/>
    <w:rsid w:val="00C25610"/>
    <w:rsid w:val="00C31592"/>
    <w:rsid w:val="00C34DFF"/>
    <w:rsid w:val="00C354A8"/>
    <w:rsid w:val="00C575E2"/>
    <w:rsid w:val="00C57F44"/>
    <w:rsid w:val="00C83E94"/>
    <w:rsid w:val="00C84CFA"/>
    <w:rsid w:val="00C85666"/>
    <w:rsid w:val="00C85BDA"/>
    <w:rsid w:val="00C86F4D"/>
    <w:rsid w:val="00C9156B"/>
    <w:rsid w:val="00CA5FA6"/>
    <w:rsid w:val="00CB6A2E"/>
    <w:rsid w:val="00CC0122"/>
    <w:rsid w:val="00CC0DAF"/>
    <w:rsid w:val="00CC20A0"/>
    <w:rsid w:val="00CC37AD"/>
    <w:rsid w:val="00CC4E02"/>
    <w:rsid w:val="00CD41CD"/>
    <w:rsid w:val="00CE1868"/>
    <w:rsid w:val="00CE27DC"/>
    <w:rsid w:val="00CE47CE"/>
    <w:rsid w:val="00CE51BA"/>
    <w:rsid w:val="00CF4D51"/>
    <w:rsid w:val="00CF614D"/>
    <w:rsid w:val="00CF6903"/>
    <w:rsid w:val="00D032A7"/>
    <w:rsid w:val="00D1407C"/>
    <w:rsid w:val="00D24AAC"/>
    <w:rsid w:val="00D332FD"/>
    <w:rsid w:val="00D4017A"/>
    <w:rsid w:val="00D409EF"/>
    <w:rsid w:val="00D40DA6"/>
    <w:rsid w:val="00D41691"/>
    <w:rsid w:val="00D42763"/>
    <w:rsid w:val="00D4396A"/>
    <w:rsid w:val="00D531A2"/>
    <w:rsid w:val="00D61A9C"/>
    <w:rsid w:val="00D7084B"/>
    <w:rsid w:val="00D71284"/>
    <w:rsid w:val="00D7269F"/>
    <w:rsid w:val="00D77283"/>
    <w:rsid w:val="00D7791F"/>
    <w:rsid w:val="00D83D64"/>
    <w:rsid w:val="00DA56BE"/>
    <w:rsid w:val="00DA69B1"/>
    <w:rsid w:val="00DB2820"/>
    <w:rsid w:val="00DB2D68"/>
    <w:rsid w:val="00DB51B3"/>
    <w:rsid w:val="00DB7748"/>
    <w:rsid w:val="00DC4669"/>
    <w:rsid w:val="00DD023E"/>
    <w:rsid w:val="00DD7B19"/>
    <w:rsid w:val="00DE148E"/>
    <w:rsid w:val="00DE1B5F"/>
    <w:rsid w:val="00DE4216"/>
    <w:rsid w:val="00DF5503"/>
    <w:rsid w:val="00E0064A"/>
    <w:rsid w:val="00E0177C"/>
    <w:rsid w:val="00E021CE"/>
    <w:rsid w:val="00E060F5"/>
    <w:rsid w:val="00E066DB"/>
    <w:rsid w:val="00E069DD"/>
    <w:rsid w:val="00E10795"/>
    <w:rsid w:val="00E145D0"/>
    <w:rsid w:val="00E14BA1"/>
    <w:rsid w:val="00E17500"/>
    <w:rsid w:val="00E26E50"/>
    <w:rsid w:val="00E32361"/>
    <w:rsid w:val="00E32EB0"/>
    <w:rsid w:val="00E43EDF"/>
    <w:rsid w:val="00E508A5"/>
    <w:rsid w:val="00E5142D"/>
    <w:rsid w:val="00E51A41"/>
    <w:rsid w:val="00E55B39"/>
    <w:rsid w:val="00E56A91"/>
    <w:rsid w:val="00E57CF3"/>
    <w:rsid w:val="00E64585"/>
    <w:rsid w:val="00E6755C"/>
    <w:rsid w:val="00E726CC"/>
    <w:rsid w:val="00E72D76"/>
    <w:rsid w:val="00E7394B"/>
    <w:rsid w:val="00E75455"/>
    <w:rsid w:val="00E81773"/>
    <w:rsid w:val="00E8405D"/>
    <w:rsid w:val="00E84AD1"/>
    <w:rsid w:val="00EA00C5"/>
    <w:rsid w:val="00EA108B"/>
    <w:rsid w:val="00EA5932"/>
    <w:rsid w:val="00EA73B5"/>
    <w:rsid w:val="00EB145A"/>
    <w:rsid w:val="00EB73A7"/>
    <w:rsid w:val="00EC4E4B"/>
    <w:rsid w:val="00EC7D90"/>
    <w:rsid w:val="00ED0838"/>
    <w:rsid w:val="00ED2109"/>
    <w:rsid w:val="00ED5755"/>
    <w:rsid w:val="00EE3200"/>
    <w:rsid w:val="00EF33F2"/>
    <w:rsid w:val="00EF67B9"/>
    <w:rsid w:val="00F01372"/>
    <w:rsid w:val="00F06EBE"/>
    <w:rsid w:val="00F131FF"/>
    <w:rsid w:val="00F1507F"/>
    <w:rsid w:val="00F17756"/>
    <w:rsid w:val="00F20FFC"/>
    <w:rsid w:val="00F246BA"/>
    <w:rsid w:val="00F30D9B"/>
    <w:rsid w:val="00F36CE9"/>
    <w:rsid w:val="00F372AE"/>
    <w:rsid w:val="00F41ADF"/>
    <w:rsid w:val="00F50185"/>
    <w:rsid w:val="00F52E28"/>
    <w:rsid w:val="00F53784"/>
    <w:rsid w:val="00F6507B"/>
    <w:rsid w:val="00F67571"/>
    <w:rsid w:val="00F72A91"/>
    <w:rsid w:val="00F72D1E"/>
    <w:rsid w:val="00F80684"/>
    <w:rsid w:val="00F868AE"/>
    <w:rsid w:val="00F90E7B"/>
    <w:rsid w:val="00F92D64"/>
    <w:rsid w:val="00F93C10"/>
    <w:rsid w:val="00F94E8B"/>
    <w:rsid w:val="00FA4035"/>
    <w:rsid w:val="00FB6916"/>
    <w:rsid w:val="00FC477B"/>
    <w:rsid w:val="00FD34C3"/>
    <w:rsid w:val="00FE6788"/>
    <w:rsid w:val="00FF4012"/>
    <w:rsid w:val="00FF4E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3EEAD3-3C4B-4630-B59D-08C4D5178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7CE"/>
    <w:pPr>
      <w:spacing w:after="0" w:line="240" w:lineRule="auto"/>
    </w:pPr>
    <w:rPr>
      <w:rFonts w:ascii="Times New Roman" w:eastAsia="Times New Roman" w:hAnsi="Times New Roman" w:cs="Times New Roman"/>
      <w:sz w:val="24"/>
      <w:szCs w:val="24"/>
      <w:lang w:eastAsia="es-ES"/>
    </w:rPr>
  </w:style>
  <w:style w:type="paragraph" w:styleId="Titre1">
    <w:name w:val="heading 1"/>
    <w:basedOn w:val="Normal"/>
    <w:next w:val="Normal"/>
    <w:link w:val="Titre1Car"/>
    <w:uiPriority w:val="9"/>
    <w:qFormat/>
    <w:rsid w:val="00DD7B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7">
    <w:name w:val="heading 7"/>
    <w:basedOn w:val="Normal"/>
    <w:next w:val="Normal"/>
    <w:link w:val="Titre7Car"/>
    <w:uiPriority w:val="9"/>
    <w:semiHidden/>
    <w:unhideWhenUsed/>
    <w:qFormat/>
    <w:rsid w:val="00C34DFF"/>
    <w:pPr>
      <w:keepNext/>
      <w:keepLines/>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Titre7"/>
    <w:next w:val="-LettreTexteGEDA"/>
    <w:link w:val="Titre8Car"/>
    <w:qFormat/>
    <w:rsid w:val="00C34DFF"/>
    <w:pPr>
      <w:numPr>
        <w:numId w:val="2"/>
      </w:numPr>
      <w:spacing w:before="180"/>
      <w:ind w:left="283" w:hanging="283"/>
      <w:outlineLvl w:val="7"/>
    </w:pPr>
    <w:rPr>
      <w:rFonts w:ascii="Times New Roman" w:eastAsia="Times New Roman" w:hAnsi="Times New Roman" w:cs="Arial"/>
      <w:i w:val="0"/>
      <w:iCs w:val="0"/>
      <w:color w:val="auto"/>
      <w:szCs w:val="20"/>
      <w:lang w:eastAsia="en-US"/>
    </w:rPr>
  </w:style>
  <w:style w:type="paragraph" w:styleId="Titre9">
    <w:name w:val="heading 9"/>
    <w:next w:val="-LettreTexteGEDA"/>
    <w:link w:val="Titre9Car"/>
    <w:qFormat/>
    <w:rsid w:val="00C34DFF"/>
    <w:pPr>
      <w:numPr>
        <w:numId w:val="3"/>
      </w:numPr>
      <w:spacing w:before="180" w:after="0" w:line="240" w:lineRule="auto"/>
      <w:jc w:val="both"/>
      <w:outlineLvl w:val="8"/>
    </w:pPr>
    <w:rPr>
      <w:rFonts w:ascii="Times New Roman" w:eastAsia="Times New Roman" w:hAnsi="Times New Roman" w:cs="Arial"/>
      <w:kern w:val="18"/>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CE47CE"/>
    <w:pPr>
      <w:tabs>
        <w:tab w:val="center" w:pos="4536"/>
        <w:tab w:val="right" w:pos="9072"/>
      </w:tabs>
    </w:pPr>
  </w:style>
  <w:style w:type="character" w:customStyle="1" w:styleId="PieddepageCar">
    <w:name w:val="Pied de page Car"/>
    <w:basedOn w:val="Policepardfaut"/>
    <w:link w:val="Pieddepage"/>
    <w:uiPriority w:val="99"/>
    <w:rsid w:val="00CE47CE"/>
    <w:rPr>
      <w:rFonts w:ascii="Times New Roman" w:eastAsia="Times New Roman" w:hAnsi="Times New Roman" w:cs="Times New Roman"/>
      <w:sz w:val="24"/>
      <w:szCs w:val="24"/>
      <w:lang w:eastAsia="es-ES"/>
    </w:rPr>
  </w:style>
  <w:style w:type="character" w:styleId="Lienhypertexte">
    <w:name w:val="Hyperlink"/>
    <w:basedOn w:val="Policepardfaut"/>
    <w:uiPriority w:val="99"/>
    <w:unhideWhenUsed/>
    <w:rsid w:val="00CE47CE"/>
    <w:rPr>
      <w:color w:val="0000FF" w:themeColor="hyperlink"/>
      <w:u w:val="single"/>
    </w:rPr>
  </w:style>
  <w:style w:type="character" w:styleId="Numrodepage">
    <w:name w:val="page number"/>
    <w:basedOn w:val="Policepardfaut"/>
    <w:uiPriority w:val="99"/>
    <w:semiHidden/>
    <w:unhideWhenUsed/>
    <w:rsid w:val="00CE47CE"/>
  </w:style>
  <w:style w:type="paragraph" w:customStyle="1" w:styleId="Standard">
    <w:name w:val="Standard"/>
    <w:rsid w:val="00CE47CE"/>
    <w:pPr>
      <w:suppressAutoHyphens/>
      <w:autoSpaceDN w:val="0"/>
      <w:textAlignment w:val="baseline"/>
    </w:pPr>
    <w:rPr>
      <w:rFonts w:ascii="Calibri" w:eastAsia="Arial Unicode MS" w:hAnsi="Calibri" w:cs="Tahoma"/>
      <w:kern w:val="3"/>
    </w:rPr>
  </w:style>
  <w:style w:type="paragraph" w:customStyle="1" w:styleId="-LettreObjetGEDA">
    <w:name w:val="- Lettre:Objet                GEDA"/>
    <w:next w:val="Normal"/>
    <w:link w:val="-LettreObjetGEDACar"/>
    <w:rsid w:val="00CE47CE"/>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paragraph" w:styleId="Sansinterligne">
    <w:name w:val="No Spacing"/>
    <w:uiPriority w:val="1"/>
    <w:qFormat/>
    <w:rsid w:val="00CE47CE"/>
    <w:pPr>
      <w:spacing w:after="0" w:line="240" w:lineRule="auto"/>
    </w:pPr>
    <w:rPr>
      <w:rFonts w:ascii="Times New Roman" w:eastAsia="Times New Roman" w:hAnsi="Times New Roman" w:cs="Times New Roman"/>
      <w:sz w:val="24"/>
      <w:szCs w:val="24"/>
      <w:lang w:eastAsia="es-ES"/>
    </w:rPr>
  </w:style>
  <w:style w:type="character" w:customStyle="1" w:styleId="-LettreObjetGEDACar">
    <w:name w:val="- Lettre:Objet                GEDA Car"/>
    <w:basedOn w:val="Policepardfaut"/>
    <w:link w:val="-LettreObjetGEDA"/>
    <w:locked/>
    <w:rsid w:val="00CE47CE"/>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qFormat/>
    <w:rsid w:val="00CE47CE"/>
    <w:pPr>
      <w:overflowPunct w:val="0"/>
      <w:autoSpaceDE w:val="0"/>
      <w:autoSpaceDN w:val="0"/>
      <w:adjustRightInd w:val="0"/>
      <w:spacing w:before="120" w:after="0" w:line="240" w:lineRule="auto"/>
      <w:ind w:firstLine="851"/>
      <w:jc w:val="both"/>
      <w:textAlignment w:val="baseline"/>
    </w:pPr>
    <w:rPr>
      <w:rFonts w:ascii="Times New Roman" w:eastAsia="Times New Roman" w:hAnsi="Times New Roman" w:cs="Times New Roman"/>
      <w:noProof/>
      <w:sz w:val="24"/>
      <w:szCs w:val="20"/>
      <w:lang w:eastAsia="fr-FR"/>
    </w:rPr>
  </w:style>
  <w:style w:type="character" w:customStyle="1" w:styleId="-LettreTexteGEDACar">
    <w:name w:val="- Lettre:Texte                GEDA Car"/>
    <w:basedOn w:val="Policepardfaut"/>
    <w:link w:val="-LettreTexteGEDA"/>
    <w:locked/>
    <w:rsid w:val="00CE47CE"/>
    <w:rPr>
      <w:rFonts w:ascii="Times New Roman" w:eastAsia="Times New Roman" w:hAnsi="Times New Roman" w:cs="Times New Roman"/>
      <w:noProof/>
      <w:sz w:val="24"/>
      <w:szCs w:val="20"/>
      <w:lang w:eastAsia="fr-FR"/>
    </w:rPr>
  </w:style>
  <w:style w:type="paragraph" w:styleId="NormalWeb">
    <w:name w:val="Normal (Web)"/>
    <w:basedOn w:val="Normal"/>
    <w:uiPriority w:val="99"/>
    <w:unhideWhenUsed/>
    <w:rsid w:val="00CE47CE"/>
    <w:pPr>
      <w:spacing w:before="100" w:beforeAutospacing="1" w:after="100" w:afterAutospacing="1"/>
    </w:pPr>
    <w:rPr>
      <w:lang w:eastAsia="fr-FR"/>
    </w:rPr>
  </w:style>
  <w:style w:type="paragraph" w:styleId="Titre">
    <w:name w:val="Title"/>
    <w:next w:val="-LettreTexteGEDA"/>
    <w:link w:val="TitreCar"/>
    <w:qFormat/>
    <w:rsid w:val="00CE47CE"/>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uiPriority w:val="10"/>
    <w:rsid w:val="00CE47CE"/>
    <w:rPr>
      <w:rFonts w:ascii="Times New Roman" w:eastAsia="Times New Roman" w:hAnsi="Times New Roman" w:cs="Arial"/>
      <w:b/>
      <w:bCs/>
      <w:caps/>
      <w:spacing w:val="60"/>
      <w:kern w:val="28"/>
      <w:sz w:val="24"/>
      <w:szCs w:val="32"/>
      <w:u w:val="thick"/>
    </w:rPr>
  </w:style>
  <w:style w:type="paragraph" w:customStyle="1" w:styleId="-LettreSuiteORefPJGEDA">
    <w:name w:val="- Lettre:Suite O/Ref/PJ GEDA"/>
    <w:rsid w:val="00E6755C"/>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LettrePJGEDA">
    <w:name w:val="- Lettre:P.J.                  GEDA"/>
    <w:basedOn w:val="-LettreObjetGEDA"/>
    <w:next w:val="-LettreSuiteORefPJGEDA"/>
    <w:rsid w:val="00E6755C"/>
    <w:pPr>
      <w:spacing w:before="80"/>
    </w:pPr>
  </w:style>
  <w:style w:type="paragraph" w:styleId="Paragraphedeliste">
    <w:name w:val="List Paragraph"/>
    <w:basedOn w:val="Normal"/>
    <w:link w:val="ParagraphedelisteCar"/>
    <w:uiPriority w:val="34"/>
    <w:qFormat/>
    <w:rsid w:val="00E6755C"/>
    <w:pPr>
      <w:spacing w:after="200" w:line="276" w:lineRule="auto"/>
      <w:ind w:left="720"/>
      <w:contextualSpacing/>
    </w:pPr>
    <w:rPr>
      <w:rFonts w:ascii="Calibri" w:eastAsia="Calibri" w:hAnsi="Calibri"/>
      <w:sz w:val="22"/>
      <w:szCs w:val="22"/>
      <w:lang w:eastAsia="en-US"/>
    </w:rPr>
  </w:style>
  <w:style w:type="paragraph" w:styleId="En-tte">
    <w:name w:val="header"/>
    <w:basedOn w:val="Normal"/>
    <w:link w:val="En-tteCar"/>
    <w:uiPriority w:val="99"/>
    <w:semiHidden/>
    <w:unhideWhenUsed/>
    <w:rsid w:val="00852F12"/>
    <w:rPr>
      <w:rFonts w:eastAsiaTheme="minorHAnsi"/>
      <w:lang w:eastAsia="fr-FR"/>
    </w:rPr>
  </w:style>
  <w:style w:type="character" w:customStyle="1" w:styleId="En-tteCar">
    <w:name w:val="En-tête Car"/>
    <w:basedOn w:val="Policepardfaut"/>
    <w:link w:val="En-tte"/>
    <w:uiPriority w:val="99"/>
    <w:semiHidden/>
    <w:rsid w:val="00852F12"/>
    <w:rPr>
      <w:rFonts w:ascii="Times New Roman" w:hAnsi="Times New Roman" w:cs="Times New Roman"/>
      <w:sz w:val="24"/>
      <w:szCs w:val="24"/>
      <w:lang w:eastAsia="fr-FR"/>
    </w:rPr>
  </w:style>
  <w:style w:type="paragraph" w:customStyle="1" w:styleId="-ConventionPrambuleGEDA">
    <w:name w:val="- Convention:Préambule           GEDA"/>
    <w:rsid w:val="00A93D19"/>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LettrehDestinataireadGEDA">
    <w:name w:val="- Lettre:h_Destinataire (ad)GEDA"/>
    <w:basedOn w:val="Normal"/>
    <w:rsid w:val="00A93D19"/>
    <w:pPr>
      <w:overflowPunct w:val="0"/>
      <w:autoSpaceDE w:val="0"/>
      <w:autoSpaceDN w:val="0"/>
      <w:adjustRightInd w:val="0"/>
      <w:jc w:val="center"/>
      <w:textAlignment w:val="baseline"/>
    </w:pPr>
    <w:rPr>
      <w:b/>
      <w:noProof/>
      <w:szCs w:val="20"/>
      <w:lang w:eastAsia="fr-FR"/>
    </w:rPr>
  </w:style>
  <w:style w:type="paragraph" w:styleId="Corpsdetexte">
    <w:name w:val="Body Text"/>
    <w:basedOn w:val="Normal"/>
    <w:link w:val="CorpsdetexteCar"/>
    <w:uiPriority w:val="99"/>
    <w:semiHidden/>
    <w:unhideWhenUsed/>
    <w:rsid w:val="00A93D19"/>
    <w:pPr>
      <w:spacing w:after="120"/>
    </w:pPr>
    <w:rPr>
      <w:lang w:eastAsia="fr-FR"/>
    </w:rPr>
  </w:style>
  <w:style w:type="character" w:customStyle="1" w:styleId="CorpsdetexteCar">
    <w:name w:val="Corps de texte Car"/>
    <w:basedOn w:val="Policepardfaut"/>
    <w:link w:val="Corpsdetexte"/>
    <w:uiPriority w:val="99"/>
    <w:semiHidden/>
    <w:rsid w:val="00A93D19"/>
    <w:rPr>
      <w:rFonts w:ascii="Times New Roman" w:eastAsia="Times New Roman" w:hAnsi="Times New Roman" w:cs="Times New Roman"/>
      <w:sz w:val="24"/>
      <w:szCs w:val="24"/>
      <w:lang w:eastAsia="fr-FR"/>
    </w:rPr>
  </w:style>
  <w:style w:type="paragraph" w:customStyle="1" w:styleId="-ActeAttenduVuGEDA">
    <w:name w:val="- Acte:Attendu (Vu)                 GEDA"/>
    <w:rsid w:val="00C34DFF"/>
    <w:pPr>
      <w:numPr>
        <w:numId w:val="1"/>
      </w:numPr>
      <w:overflowPunct w:val="0"/>
      <w:autoSpaceDE w:val="0"/>
      <w:autoSpaceDN w:val="0"/>
      <w:adjustRightInd w:val="0"/>
      <w:spacing w:before="180" w:after="0" w:line="240" w:lineRule="auto"/>
      <w:jc w:val="both"/>
      <w:textAlignment w:val="baseline"/>
    </w:pPr>
    <w:rPr>
      <w:rFonts w:ascii="Times New Roman" w:eastAsia="Times New Roman" w:hAnsi="Times New Roman" w:cs="Times New Roman"/>
      <w:sz w:val="20"/>
      <w:szCs w:val="20"/>
      <w:lang w:eastAsia="fr-FR"/>
    </w:rPr>
  </w:style>
  <w:style w:type="character" w:customStyle="1" w:styleId="Titre8Car">
    <w:name w:val="Titre 8 Car"/>
    <w:basedOn w:val="Policepardfaut"/>
    <w:link w:val="Titre8"/>
    <w:rsid w:val="00C34DFF"/>
    <w:rPr>
      <w:rFonts w:ascii="Times New Roman" w:eastAsia="Times New Roman" w:hAnsi="Times New Roman" w:cs="Arial"/>
      <w:sz w:val="24"/>
      <w:szCs w:val="20"/>
    </w:rPr>
  </w:style>
  <w:style w:type="character" w:customStyle="1" w:styleId="Titre9Car">
    <w:name w:val="Titre 9 Car"/>
    <w:basedOn w:val="Policepardfaut"/>
    <w:link w:val="Titre9"/>
    <w:rsid w:val="00C34DFF"/>
    <w:rPr>
      <w:rFonts w:ascii="Times New Roman" w:eastAsia="Times New Roman" w:hAnsi="Times New Roman" w:cs="Arial"/>
      <w:kern w:val="18"/>
      <w:sz w:val="24"/>
    </w:rPr>
  </w:style>
  <w:style w:type="character" w:customStyle="1" w:styleId="Titre7Car">
    <w:name w:val="Titre 7 Car"/>
    <w:basedOn w:val="Policepardfaut"/>
    <w:link w:val="Titre7"/>
    <w:uiPriority w:val="9"/>
    <w:semiHidden/>
    <w:rsid w:val="00C34DFF"/>
    <w:rPr>
      <w:rFonts w:asciiTheme="majorHAnsi" w:eastAsiaTheme="majorEastAsia" w:hAnsiTheme="majorHAnsi" w:cstheme="majorBidi"/>
      <w:i/>
      <w:iCs/>
      <w:color w:val="243F60" w:themeColor="accent1" w:themeShade="7F"/>
      <w:sz w:val="24"/>
      <w:szCs w:val="24"/>
      <w:lang w:eastAsia="es-ES"/>
    </w:rPr>
  </w:style>
  <w:style w:type="character" w:styleId="lev">
    <w:name w:val="Strong"/>
    <w:basedOn w:val="Policepardfaut"/>
    <w:uiPriority w:val="22"/>
    <w:qFormat/>
    <w:rsid w:val="007A6288"/>
    <w:rPr>
      <w:b/>
      <w:bCs/>
    </w:rPr>
  </w:style>
  <w:style w:type="paragraph" w:customStyle="1" w:styleId="gmail-m-117888043849725832-lettretextegeda">
    <w:name w:val="gmail-m_-117888043849725832-lettretextegeda"/>
    <w:basedOn w:val="Normal"/>
    <w:rsid w:val="003444A6"/>
    <w:pPr>
      <w:spacing w:before="100" w:beforeAutospacing="1" w:after="100" w:afterAutospacing="1"/>
    </w:pPr>
    <w:rPr>
      <w:lang w:eastAsia="fr-FR"/>
    </w:rPr>
  </w:style>
  <w:style w:type="character" w:customStyle="1" w:styleId="verdana">
    <w:name w:val="verdana"/>
    <w:basedOn w:val="Policepardfaut"/>
    <w:rsid w:val="00922ABB"/>
  </w:style>
  <w:style w:type="paragraph" w:styleId="Textedebulles">
    <w:name w:val="Balloon Text"/>
    <w:basedOn w:val="Normal"/>
    <w:link w:val="TextedebullesCar"/>
    <w:uiPriority w:val="99"/>
    <w:semiHidden/>
    <w:unhideWhenUsed/>
    <w:rsid w:val="0042227C"/>
    <w:rPr>
      <w:rFonts w:ascii="Tahoma" w:hAnsi="Tahoma" w:cs="Tahoma"/>
      <w:sz w:val="16"/>
      <w:szCs w:val="16"/>
    </w:rPr>
  </w:style>
  <w:style w:type="character" w:customStyle="1" w:styleId="TextedebullesCar">
    <w:name w:val="Texte de bulles Car"/>
    <w:basedOn w:val="Policepardfaut"/>
    <w:link w:val="Textedebulles"/>
    <w:uiPriority w:val="99"/>
    <w:semiHidden/>
    <w:rsid w:val="0042227C"/>
    <w:rPr>
      <w:rFonts w:ascii="Tahoma" w:eastAsia="Times New Roman" w:hAnsi="Tahoma" w:cs="Tahoma"/>
      <w:sz w:val="16"/>
      <w:szCs w:val="16"/>
      <w:lang w:eastAsia="es-ES"/>
    </w:rPr>
  </w:style>
  <w:style w:type="paragraph" w:customStyle="1" w:styleId="-LettreTexteespacGEDA">
    <w:name w:val="- Lettre:Texte espacé    GEDA"/>
    <w:basedOn w:val="-LettreTexteGEDA"/>
    <w:next w:val="-LettreTexteGEDA"/>
    <w:rsid w:val="009401EA"/>
    <w:pPr>
      <w:spacing w:before="360"/>
    </w:pPr>
  </w:style>
  <w:style w:type="paragraph" w:customStyle="1" w:styleId="-LettreTitreGEDA">
    <w:name w:val="- Lettre:Titre                 GEDA"/>
    <w:rsid w:val="00F246BA"/>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line="240" w:lineRule="auto"/>
      <w:jc w:val="center"/>
      <w:textAlignment w:val="baseline"/>
    </w:pPr>
    <w:rPr>
      <w:rFonts w:ascii="Times New Roman" w:eastAsia="Times New Roman" w:hAnsi="Times New Roman" w:cs="Times New Roman"/>
      <w:b/>
      <w:noProof/>
      <w:sz w:val="28"/>
      <w:szCs w:val="20"/>
      <w:lang w:eastAsia="fr-FR"/>
    </w:rPr>
  </w:style>
  <w:style w:type="paragraph" w:customStyle="1" w:styleId="Corps">
    <w:name w:val="Corps"/>
    <w:rsid w:val="004B281C"/>
    <w:pPr>
      <w:pBdr>
        <w:top w:val="nil"/>
        <w:left w:val="nil"/>
        <w:bottom w:val="nil"/>
        <w:right w:val="nil"/>
        <w:between w:val="nil"/>
        <w:bar w:val="nil"/>
      </w:pBdr>
      <w:spacing w:after="0" w:line="240" w:lineRule="auto"/>
    </w:pPr>
    <w:rPr>
      <w:rFonts w:ascii="Times" w:eastAsia="Arial Unicode MS" w:hAnsi="Times" w:cs="Arial Unicode MS"/>
      <w:color w:val="000000"/>
      <w:sz w:val="24"/>
      <w:szCs w:val="24"/>
      <w:u w:color="000000"/>
      <w:bdr w:val="nil"/>
      <w:lang w:eastAsia="fr-FR"/>
    </w:rPr>
  </w:style>
  <w:style w:type="paragraph" w:styleId="Retraitcorpsdetexte">
    <w:name w:val="Body Text Indent"/>
    <w:basedOn w:val="Normal"/>
    <w:link w:val="RetraitcorpsdetexteCar"/>
    <w:uiPriority w:val="99"/>
    <w:unhideWhenUsed/>
    <w:rsid w:val="00822FDE"/>
    <w:pPr>
      <w:spacing w:after="120"/>
      <w:ind w:left="283"/>
    </w:pPr>
  </w:style>
  <w:style w:type="character" w:customStyle="1" w:styleId="RetraitcorpsdetexteCar">
    <w:name w:val="Retrait corps de texte Car"/>
    <w:basedOn w:val="Policepardfaut"/>
    <w:link w:val="Retraitcorpsdetexte"/>
    <w:uiPriority w:val="99"/>
    <w:rsid w:val="00822FDE"/>
    <w:rPr>
      <w:rFonts w:ascii="Times New Roman" w:eastAsia="Times New Roman" w:hAnsi="Times New Roman" w:cs="Times New Roman"/>
      <w:sz w:val="24"/>
      <w:szCs w:val="24"/>
      <w:lang w:eastAsia="es-ES"/>
    </w:rPr>
  </w:style>
  <w:style w:type="paragraph" w:customStyle="1" w:styleId="-lettretextegeda0">
    <w:name w:val="-lettretextegeda"/>
    <w:basedOn w:val="Normal"/>
    <w:rsid w:val="00247536"/>
    <w:pPr>
      <w:spacing w:before="100" w:beforeAutospacing="1" w:after="100" w:afterAutospacing="1"/>
    </w:pPr>
    <w:rPr>
      <w:lang w:eastAsia="fr-FR"/>
    </w:rPr>
  </w:style>
  <w:style w:type="character" w:customStyle="1" w:styleId="st">
    <w:name w:val="st"/>
    <w:basedOn w:val="Policepardfaut"/>
    <w:rsid w:val="00264EF2"/>
  </w:style>
  <w:style w:type="character" w:customStyle="1" w:styleId="cmddetails">
    <w:name w:val="cmd_details"/>
    <w:basedOn w:val="Policepardfaut"/>
    <w:rsid w:val="00264EF2"/>
  </w:style>
  <w:style w:type="character" w:styleId="Accentuation">
    <w:name w:val="Emphasis"/>
    <w:basedOn w:val="Policepardfaut"/>
    <w:uiPriority w:val="20"/>
    <w:qFormat/>
    <w:rsid w:val="00264EF2"/>
    <w:rPr>
      <w:i/>
      <w:iCs/>
    </w:rPr>
  </w:style>
  <w:style w:type="paragraph" w:customStyle="1" w:styleId="-acteattenduvugeda0">
    <w:name w:val="-acteattenduvugeda"/>
    <w:basedOn w:val="Normal"/>
    <w:rsid w:val="00264EF2"/>
    <w:pPr>
      <w:spacing w:before="100" w:beforeAutospacing="1" w:after="100" w:afterAutospacing="1"/>
    </w:pPr>
    <w:rPr>
      <w:rFonts w:eastAsiaTheme="minorHAnsi"/>
      <w:color w:val="000000"/>
      <w:lang w:eastAsia="fr-FR"/>
    </w:rPr>
  </w:style>
  <w:style w:type="paragraph" w:customStyle="1" w:styleId="-DiversLigneinvisibleGEDA">
    <w:name w:val="- Divers:Ligne invisible   GEDA"/>
    <w:basedOn w:val="Normal"/>
    <w:rsid w:val="00264EF2"/>
    <w:pPr>
      <w:overflowPunct w:val="0"/>
      <w:autoSpaceDE w:val="0"/>
      <w:autoSpaceDN w:val="0"/>
    </w:pPr>
    <w:rPr>
      <w:rFonts w:eastAsiaTheme="minorHAnsi"/>
      <w:vanish/>
      <w:sz w:val="2"/>
      <w:szCs w:val="2"/>
      <w:lang w:eastAsia="fr-FR"/>
    </w:rPr>
  </w:style>
  <w:style w:type="character" w:customStyle="1" w:styleId="ParagraphedelisteCar">
    <w:name w:val="Paragraphe de liste Car"/>
    <w:basedOn w:val="Policepardfaut"/>
    <w:link w:val="Paragraphedeliste"/>
    <w:uiPriority w:val="34"/>
    <w:rsid w:val="00BD7B99"/>
    <w:rPr>
      <w:rFonts w:ascii="Calibri" w:eastAsia="Calibri" w:hAnsi="Calibri" w:cs="Times New Roman"/>
    </w:rPr>
  </w:style>
  <w:style w:type="paragraph" w:customStyle="1" w:styleId="-EnteteTitreGEDA">
    <w:name w:val="- Entete:Titre                GEDA"/>
    <w:basedOn w:val="Normal"/>
    <w:rsid w:val="00D531A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eastAsia="fr-FR"/>
    </w:rPr>
  </w:style>
  <w:style w:type="paragraph" w:styleId="Notedebasdepage">
    <w:name w:val="footnote text"/>
    <w:basedOn w:val="Normal"/>
    <w:link w:val="NotedebasdepageCar"/>
    <w:uiPriority w:val="99"/>
    <w:semiHidden/>
    <w:unhideWhenUsed/>
    <w:rsid w:val="00825657"/>
    <w:rPr>
      <w:rFonts w:eastAsiaTheme="minorHAnsi"/>
      <w:sz w:val="20"/>
      <w:szCs w:val="20"/>
      <w:lang w:eastAsia="en-US"/>
    </w:rPr>
  </w:style>
  <w:style w:type="character" w:customStyle="1" w:styleId="NotedebasdepageCar">
    <w:name w:val="Note de bas de page Car"/>
    <w:basedOn w:val="Policepardfaut"/>
    <w:link w:val="Notedebasdepage"/>
    <w:uiPriority w:val="99"/>
    <w:semiHidden/>
    <w:rsid w:val="00825657"/>
    <w:rPr>
      <w:rFonts w:ascii="Times New Roman" w:hAnsi="Times New Roman" w:cs="Times New Roman"/>
      <w:sz w:val="20"/>
      <w:szCs w:val="20"/>
    </w:rPr>
  </w:style>
  <w:style w:type="character" w:styleId="Appelnotedebasdep">
    <w:name w:val="footnote reference"/>
    <w:basedOn w:val="Policepardfaut"/>
    <w:uiPriority w:val="99"/>
    <w:semiHidden/>
    <w:unhideWhenUsed/>
    <w:rsid w:val="00825657"/>
    <w:rPr>
      <w:vertAlign w:val="superscript"/>
    </w:rPr>
  </w:style>
  <w:style w:type="paragraph" w:customStyle="1" w:styleId="-ActeArticlecontenuGEDA">
    <w:name w:val="- Acte:Article (contenu)           GEDA"/>
    <w:rsid w:val="00EB145A"/>
    <w:pPr>
      <w:numPr>
        <w:numId w:val="4"/>
      </w:numPr>
      <w:spacing w:before="60" w:after="0" w:line="240" w:lineRule="auto"/>
      <w:jc w:val="both"/>
    </w:pPr>
    <w:rPr>
      <w:rFonts w:ascii="Times New Roman" w:eastAsia="Times New Roman" w:hAnsi="Times New Roman" w:cs="Times New Roman"/>
      <w:sz w:val="24"/>
      <w:szCs w:val="20"/>
      <w:lang w:eastAsia="fr-FR"/>
    </w:rPr>
  </w:style>
  <w:style w:type="paragraph" w:styleId="Listepuces">
    <w:name w:val="List Bullet"/>
    <w:aliases w:val="List 1,Enum1"/>
    <w:basedOn w:val="Normal"/>
    <w:uiPriority w:val="3"/>
    <w:semiHidden/>
    <w:unhideWhenUsed/>
    <w:qFormat/>
    <w:rsid w:val="00974CB1"/>
    <w:pPr>
      <w:spacing w:after="200" w:line="276" w:lineRule="auto"/>
    </w:pPr>
    <w:rPr>
      <w:rFonts w:asciiTheme="minorHAnsi" w:eastAsiaTheme="minorHAnsi" w:hAnsiTheme="minorHAnsi" w:cstheme="minorBidi"/>
      <w:sz w:val="22"/>
      <w:szCs w:val="22"/>
      <w:lang w:eastAsia="en-US"/>
    </w:rPr>
  </w:style>
  <w:style w:type="paragraph" w:customStyle="1" w:styleId="Pardfaut">
    <w:name w:val="Par défaut"/>
    <w:rsid w:val="00F8068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fr-FR"/>
    </w:rPr>
  </w:style>
  <w:style w:type="paragraph" w:styleId="Corpsdetexte2">
    <w:name w:val="Body Text 2"/>
    <w:basedOn w:val="Normal"/>
    <w:link w:val="Corpsdetexte2Car"/>
    <w:uiPriority w:val="99"/>
    <w:semiHidden/>
    <w:unhideWhenUsed/>
    <w:rsid w:val="002D6359"/>
    <w:pPr>
      <w:spacing w:after="120" w:line="480" w:lineRule="auto"/>
    </w:pPr>
  </w:style>
  <w:style w:type="character" w:customStyle="1" w:styleId="Corpsdetexte2Car">
    <w:name w:val="Corps de texte 2 Car"/>
    <w:basedOn w:val="Policepardfaut"/>
    <w:link w:val="Corpsdetexte2"/>
    <w:uiPriority w:val="99"/>
    <w:semiHidden/>
    <w:rsid w:val="002D6359"/>
    <w:rPr>
      <w:rFonts w:ascii="Times New Roman" w:eastAsia="Times New Roman" w:hAnsi="Times New Roman" w:cs="Times New Roman"/>
      <w:sz w:val="24"/>
      <w:szCs w:val="24"/>
      <w:lang w:eastAsia="es-ES"/>
    </w:rPr>
  </w:style>
  <w:style w:type="paragraph" w:customStyle="1" w:styleId="Default">
    <w:name w:val="Default"/>
    <w:rsid w:val="00982775"/>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character" w:customStyle="1" w:styleId="5yl5">
    <w:name w:val="_5yl5"/>
    <w:basedOn w:val="Policepardfaut"/>
    <w:rsid w:val="00514734"/>
  </w:style>
  <w:style w:type="character" w:customStyle="1" w:styleId="Titre1Car">
    <w:name w:val="Titre 1 Car"/>
    <w:basedOn w:val="Policepardfaut"/>
    <w:link w:val="Titre1"/>
    <w:uiPriority w:val="9"/>
    <w:rsid w:val="00DD7B19"/>
    <w:rPr>
      <w:rFonts w:asciiTheme="majorHAnsi" w:eastAsiaTheme="majorEastAsia" w:hAnsiTheme="majorHAnsi" w:cstheme="majorBidi"/>
      <w:b/>
      <w:bCs/>
      <w:color w:val="365F91" w:themeColor="accent1" w:themeShade="BF"/>
      <w:sz w:val="28"/>
      <w:szCs w:val="28"/>
      <w:lang w:eastAsia="es-ES"/>
    </w:rPr>
  </w:style>
  <w:style w:type="paragraph" w:customStyle="1" w:styleId="paragraph">
    <w:name w:val="paragraph"/>
    <w:basedOn w:val="Normal"/>
    <w:rsid w:val="0077577E"/>
    <w:pPr>
      <w:spacing w:before="100" w:beforeAutospacing="1" w:after="100" w:afterAutospacing="1"/>
    </w:pPr>
    <w:rPr>
      <w:rFonts w:eastAsiaTheme="minorHAnsi"/>
      <w:lang w:eastAsia="fr-FR"/>
    </w:rPr>
  </w:style>
  <w:style w:type="character" w:customStyle="1" w:styleId="normaltextrun">
    <w:name w:val="normaltextrun"/>
    <w:basedOn w:val="Policepardfaut"/>
    <w:rsid w:val="0077577E"/>
  </w:style>
  <w:style w:type="character" w:customStyle="1" w:styleId="eop">
    <w:name w:val="eop"/>
    <w:basedOn w:val="Policepardfaut"/>
    <w:rsid w:val="0077577E"/>
  </w:style>
  <w:style w:type="character" w:customStyle="1" w:styleId="contextualspellingandgrammarerror">
    <w:name w:val="contextualspellingandgrammarerror"/>
    <w:basedOn w:val="Policepardfaut"/>
    <w:rsid w:val="00775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92629">
      <w:bodyDiv w:val="1"/>
      <w:marLeft w:val="0"/>
      <w:marRight w:val="0"/>
      <w:marTop w:val="0"/>
      <w:marBottom w:val="0"/>
      <w:divBdr>
        <w:top w:val="none" w:sz="0" w:space="0" w:color="auto"/>
        <w:left w:val="none" w:sz="0" w:space="0" w:color="auto"/>
        <w:bottom w:val="none" w:sz="0" w:space="0" w:color="auto"/>
        <w:right w:val="none" w:sz="0" w:space="0" w:color="auto"/>
      </w:divBdr>
    </w:div>
    <w:div w:id="36249696">
      <w:bodyDiv w:val="1"/>
      <w:marLeft w:val="0"/>
      <w:marRight w:val="0"/>
      <w:marTop w:val="0"/>
      <w:marBottom w:val="0"/>
      <w:divBdr>
        <w:top w:val="none" w:sz="0" w:space="0" w:color="auto"/>
        <w:left w:val="none" w:sz="0" w:space="0" w:color="auto"/>
        <w:bottom w:val="none" w:sz="0" w:space="0" w:color="auto"/>
        <w:right w:val="none" w:sz="0" w:space="0" w:color="auto"/>
      </w:divBdr>
    </w:div>
    <w:div w:id="70272455">
      <w:bodyDiv w:val="1"/>
      <w:marLeft w:val="0"/>
      <w:marRight w:val="0"/>
      <w:marTop w:val="0"/>
      <w:marBottom w:val="0"/>
      <w:divBdr>
        <w:top w:val="none" w:sz="0" w:space="0" w:color="auto"/>
        <w:left w:val="none" w:sz="0" w:space="0" w:color="auto"/>
        <w:bottom w:val="none" w:sz="0" w:space="0" w:color="auto"/>
        <w:right w:val="none" w:sz="0" w:space="0" w:color="auto"/>
      </w:divBdr>
    </w:div>
    <w:div w:id="76099281">
      <w:bodyDiv w:val="1"/>
      <w:marLeft w:val="0"/>
      <w:marRight w:val="0"/>
      <w:marTop w:val="0"/>
      <w:marBottom w:val="0"/>
      <w:divBdr>
        <w:top w:val="none" w:sz="0" w:space="0" w:color="auto"/>
        <w:left w:val="none" w:sz="0" w:space="0" w:color="auto"/>
        <w:bottom w:val="none" w:sz="0" w:space="0" w:color="auto"/>
        <w:right w:val="none" w:sz="0" w:space="0" w:color="auto"/>
      </w:divBdr>
    </w:div>
    <w:div w:id="122356157">
      <w:bodyDiv w:val="1"/>
      <w:marLeft w:val="0"/>
      <w:marRight w:val="0"/>
      <w:marTop w:val="0"/>
      <w:marBottom w:val="0"/>
      <w:divBdr>
        <w:top w:val="none" w:sz="0" w:space="0" w:color="auto"/>
        <w:left w:val="none" w:sz="0" w:space="0" w:color="auto"/>
        <w:bottom w:val="none" w:sz="0" w:space="0" w:color="auto"/>
        <w:right w:val="none" w:sz="0" w:space="0" w:color="auto"/>
      </w:divBdr>
    </w:div>
    <w:div w:id="123741808">
      <w:bodyDiv w:val="1"/>
      <w:marLeft w:val="0"/>
      <w:marRight w:val="0"/>
      <w:marTop w:val="0"/>
      <w:marBottom w:val="0"/>
      <w:divBdr>
        <w:top w:val="none" w:sz="0" w:space="0" w:color="auto"/>
        <w:left w:val="none" w:sz="0" w:space="0" w:color="auto"/>
        <w:bottom w:val="none" w:sz="0" w:space="0" w:color="auto"/>
        <w:right w:val="none" w:sz="0" w:space="0" w:color="auto"/>
      </w:divBdr>
    </w:div>
    <w:div w:id="138622221">
      <w:bodyDiv w:val="1"/>
      <w:marLeft w:val="0"/>
      <w:marRight w:val="0"/>
      <w:marTop w:val="0"/>
      <w:marBottom w:val="0"/>
      <w:divBdr>
        <w:top w:val="none" w:sz="0" w:space="0" w:color="auto"/>
        <w:left w:val="none" w:sz="0" w:space="0" w:color="auto"/>
        <w:bottom w:val="none" w:sz="0" w:space="0" w:color="auto"/>
        <w:right w:val="none" w:sz="0" w:space="0" w:color="auto"/>
      </w:divBdr>
    </w:div>
    <w:div w:id="158274397">
      <w:bodyDiv w:val="1"/>
      <w:marLeft w:val="0"/>
      <w:marRight w:val="0"/>
      <w:marTop w:val="0"/>
      <w:marBottom w:val="0"/>
      <w:divBdr>
        <w:top w:val="none" w:sz="0" w:space="0" w:color="auto"/>
        <w:left w:val="none" w:sz="0" w:space="0" w:color="auto"/>
        <w:bottom w:val="none" w:sz="0" w:space="0" w:color="auto"/>
        <w:right w:val="none" w:sz="0" w:space="0" w:color="auto"/>
      </w:divBdr>
    </w:div>
    <w:div w:id="178011378">
      <w:bodyDiv w:val="1"/>
      <w:marLeft w:val="0"/>
      <w:marRight w:val="0"/>
      <w:marTop w:val="0"/>
      <w:marBottom w:val="0"/>
      <w:divBdr>
        <w:top w:val="none" w:sz="0" w:space="0" w:color="auto"/>
        <w:left w:val="none" w:sz="0" w:space="0" w:color="auto"/>
        <w:bottom w:val="none" w:sz="0" w:space="0" w:color="auto"/>
        <w:right w:val="none" w:sz="0" w:space="0" w:color="auto"/>
      </w:divBdr>
    </w:div>
    <w:div w:id="242298577">
      <w:bodyDiv w:val="1"/>
      <w:marLeft w:val="0"/>
      <w:marRight w:val="0"/>
      <w:marTop w:val="0"/>
      <w:marBottom w:val="0"/>
      <w:divBdr>
        <w:top w:val="none" w:sz="0" w:space="0" w:color="auto"/>
        <w:left w:val="none" w:sz="0" w:space="0" w:color="auto"/>
        <w:bottom w:val="none" w:sz="0" w:space="0" w:color="auto"/>
        <w:right w:val="none" w:sz="0" w:space="0" w:color="auto"/>
      </w:divBdr>
    </w:div>
    <w:div w:id="268662804">
      <w:bodyDiv w:val="1"/>
      <w:marLeft w:val="0"/>
      <w:marRight w:val="0"/>
      <w:marTop w:val="0"/>
      <w:marBottom w:val="0"/>
      <w:divBdr>
        <w:top w:val="none" w:sz="0" w:space="0" w:color="auto"/>
        <w:left w:val="none" w:sz="0" w:space="0" w:color="auto"/>
        <w:bottom w:val="none" w:sz="0" w:space="0" w:color="auto"/>
        <w:right w:val="none" w:sz="0" w:space="0" w:color="auto"/>
      </w:divBdr>
    </w:div>
    <w:div w:id="287274897">
      <w:bodyDiv w:val="1"/>
      <w:marLeft w:val="0"/>
      <w:marRight w:val="0"/>
      <w:marTop w:val="0"/>
      <w:marBottom w:val="0"/>
      <w:divBdr>
        <w:top w:val="none" w:sz="0" w:space="0" w:color="auto"/>
        <w:left w:val="none" w:sz="0" w:space="0" w:color="auto"/>
        <w:bottom w:val="none" w:sz="0" w:space="0" w:color="auto"/>
        <w:right w:val="none" w:sz="0" w:space="0" w:color="auto"/>
      </w:divBdr>
    </w:div>
    <w:div w:id="319699831">
      <w:bodyDiv w:val="1"/>
      <w:marLeft w:val="0"/>
      <w:marRight w:val="0"/>
      <w:marTop w:val="0"/>
      <w:marBottom w:val="0"/>
      <w:divBdr>
        <w:top w:val="none" w:sz="0" w:space="0" w:color="auto"/>
        <w:left w:val="none" w:sz="0" w:space="0" w:color="auto"/>
        <w:bottom w:val="none" w:sz="0" w:space="0" w:color="auto"/>
        <w:right w:val="none" w:sz="0" w:space="0" w:color="auto"/>
      </w:divBdr>
    </w:div>
    <w:div w:id="321468983">
      <w:bodyDiv w:val="1"/>
      <w:marLeft w:val="0"/>
      <w:marRight w:val="0"/>
      <w:marTop w:val="0"/>
      <w:marBottom w:val="0"/>
      <w:divBdr>
        <w:top w:val="none" w:sz="0" w:space="0" w:color="auto"/>
        <w:left w:val="none" w:sz="0" w:space="0" w:color="auto"/>
        <w:bottom w:val="none" w:sz="0" w:space="0" w:color="auto"/>
        <w:right w:val="none" w:sz="0" w:space="0" w:color="auto"/>
      </w:divBdr>
    </w:div>
    <w:div w:id="328097447">
      <w:bodyDiv w:val="1"/>
      <w:marLeft w:val="0"/>
      <w:marRight w:val="0"/>
      <w:marTop w:val="0"/>
      <w:marBottom w:val="0"/>
      <w:divBdr>
        <w:top w:val="none" w:sz="0" w:space="0" w:color="auto"/>
        <w:left w:val="none" w:sz="0" w:space="0" w:color="auto"/>
        <w:bottom w:val="none" w:sz="0" w:space="0" w:color="auto"/>
        <w:right w:val="none" w:sz="0" w:space="0" w:color="auto"/>
      </w:divBdr>
    </w:div>
    <w:div w:id="354889368">
      <w:bodyDiv w:val="1"/>
      <w:marLeft w:val="0"/>
      <w:marRight w:val="0"/>
      <w:marTop w:val="0"/>
      <w:marBottom w:val="0"/>
      <w:divBdr>
        <w:top w:val="none" w:sz="0" w:space="0" w:color="auto"/>
        <w:left w:val="none" w:sz="0" w:space="0" w:color="auto"/>
        <w:bottom w:val="none" w:sz="0" w:space="0" w:color="auto"/>
        <w:right w:val="none" w:sz="0" w:space="0" w:color="auto"/>
      </w:divBdr>
    </w:div>
    <w:div w:id="377516563">
      <w:bodyDiv w:val="1"/>
      <w:marLeft w:val="0"/>
      <w:marRight w:val="0"/>
      <w:marTop w:val="0"/>
      <w:marBottom w:val="0"/>
      <w:divBdr>
        <w:top w:val="none" w:sz="0" w:space="0" w:color="auto"/>
        <w:left w:val="none" w:sz="0" w:space="0" w:color="auto"/>
        <w:bottom w:val="none" w:sz="0" w:space="0" w:color="auto"/>
        <w:right w:val="none" w:sz="0" w:space="0" w:color="auto"/>
      </w:divBdr>
    </w:div>
    <w:div w:id="397829230">
      <w:bodyDiv w:val="1"/>
      <w:marLeft w:val="0"/>
      <w:marRight w:val="0"/>
      <w:marTop w:val="0"/>
      <w:marBottom w:val="0"/>
      <w:divBdr>
        <w:top w:val="none" w:sz="0" w:space="0" w:color="auto"/>
        <w:left w:val="none" w:sz="0" w:space="0" w:color="auto"/>
        <w:bottom w:val="none" w:sz="0" w:space="0" w:color="auto"/>
        <w:right w:val="none" w:sz="0" w:space="0" w:color="auto"/>
      </w:divBdr>
    </w:div>
    <w:div w:id="399063910">
      <w:bodyDiv w:val="1"/>
      <w:marLeft w:val="0"/>
      <w:marRight w:val="0"/>
      <w:marTop w:val="0"/>
      <w:marBottom w:val="0"/>
      <w:divBdr>
        <w:top w:val="none" w:sz="0" w:space="0" w:color="auto"/>
        <w:left w:val="none" w:sz="0" w:space="0" w:color="auto"/>
        <w:bottom w:val="none" w:sz="0" w:space="0" w:color="auto"/>
        <w:right w:val="none" w:sz="0" w:space="0" w:color="auto"/>
      </w:divBdr>
    </w:div>
    <w:div w:id="425854381">
      <w:bodyDiv w:val="1"/>
      <w:marLeft w:val="0"/>
      <w:marRight w:val="0"/>
      <w:marTop w:val="0"/>
      <w:marBottom w:val="0"/>
      <w:divBdr>
        <w:top w:val="none" w:sz="0" w:space="0" w:color="auto"/>
        <w:left w:val="none" w:sz="0" w:space="0" w:color="auto"/>
        <w:bottom w:val="none" w:sz="0" w:space="0" w:color="auto"/>
        <w:right w:val="none" w:sz="0" w:space="0" w:color="auto"/>
      </w:divBdr>
    </w:div>
    <w:div w:id="432821695">
      <w:bodyDiv w:val="1"/>
      <w:marLeft w:val="0"/>
      <w:marRight w:val="0"/>
      <w:marTop w:val="0"/>
      <w:marBottom w:val="0"/>
      <w:divBdr>
        <w:top w:val="none" w:sz="0" w:space="0" w:color="auto"/>
        <w:left w:val="none" w:sz="0" w:space="0" w:color="auto"/>
        <w:bottom w:val="none" w:sz="0" w:space="0" w:color="auto"/>
        <w:right w:val="none" w:sz="0" w:space="0" w:color="auto"/>
      </w:divBdr>
    </w:div>
    <w:div w:id="455683210">
      <w:bodyDiv w:val="1"/>
      <w:marLeft w:val="0"/>
      <w:marRight w:val="0"/>
      <w:marTop w:val="0"/>
      <w:marBottom w:val="0"/>
      <w:divBdr>
        <w:top w:val="none" w:sz="0" w:space="0" w:color="auto"/>
        <w:left w:val="none" w:sz="0" w:space="0" w:color="auto"/>
        <w:bottom w:val="none" w:sz="0" w:space="0" w:color="auto"/>
        <w:right w:val="none" w:sz="0" w:space="0" w:color="auto"/>
      </w:divBdr>
    </w:div>
    <w:div w:id="465855325">
      <w:bodyDiv w:val="1"/>
      <w:marLeft w:val="0"/>
      <w:marRight w:val="0"/>
      <w:marTop w:val="0"/>
      <w:marBottom w:val="0"/>
      <w:divBdr>
        <w:top w:val="none" w:sz="0" w:space="0" w:color="auto"/>
        <w:left w:val="none" w:sz="0" w:space="0" w:color="auto"/>
        <w:bottom w:val="none" w:sz="0" w:space="0" w:color="auto"/>
        <w:right w:val="none" w:sz="0" w:space="0" w:color="auto"/>
      </w:divBdr>
    </w:div>
    <w:div w:id="483934463">
      <w:bodyDiv w:val="1"/>
      <w:marLeft w:val="0"/>
      <w:marRight w:val="0"/>
      <w:marTop w:val="0"/>
      <w:marBottom w:val="0"/>
      <w:divBdr>
        <w:top w:val="none" w:sz="0" w:space="0" w:color="auto"/>
        <w:left w:val="none" w:sz="0" w:space="0" w:color="auto"/>
        <w:bottom w:val="none" w:sz="0" w:space="0" w:color="auto"/>
        <w:right w:val="none" w:sz="0" w:space="0" w:color="auto"/>
      </w:divBdr>
    </w:div>
    <w:div w:id="538737681">
      <w:bodyDiv w:val="1"/>
      <w:marLeft w:val="0"/>
      <w:marRight w:val="0"/>
      <w:marTop w:val="0"/>
      <w:marBottom w:val="0"/>
      <w:divBdr>
        <w:top w:val="none" w:sz="0" w:space="0" w:color="auto"/>
        <w:left w:val="none" w:sz="0" w:space="0" w:color="auto"/>
        <w:bottom w:val="none" w:sz="0" w:space="0" w:color="auto"/>
        <w:right w:val="none" w:sz="0" w:space="0" w:color="auto"/>
      </w:divBdr>
    </w:div>
    <w:div w:id="541556659">
      <w:bodyDiv w:val="1"/>
      <w:marLeft w:val="0"/>
      <w:marRight w:val="0"/>
      <w:marTop w:val="0"/>
      <w:marBottom w:val="0"/>
      <w:divBdr>
        <w:top w:val="none" w:sz="0" w:space="0" w:color="auto"/>
        <w:left w:val="none" w:sz="0" w:space="0" w:color="auto"/>
        <w:bottom w:val="none" w:sz="0" w:space="0" w:color="auto"/>
        <w:right w:val="none" w:sz="0" w:space="0" w:color="auto"/>
      </w:divBdr>
    </w:div>
    <w:div w:id="572204557">
      <w:bodyDiv w:val="1"/>
      <w:marLeft w:val="0"/>
      <w:marRight w:val="0"/>
      <w:marTop w:val="0"/>
      <w:marBottom w:val="0"/>
      <w:divBdr>
        <w:top w:val="none" w:sz="0" w:space="0" w:color="auto"/>
        <w:left w:val="none" w:sz="0" w:space="0" w:color="auto"/>
        <w:bottom w:val="none" w:sz="0" w:space="0" w:color="auto"/>
        <w:right w:val="none" w:sz="0" w:space="0" w:color="auto"/>
      </w:divBdr>
    </w:div>
    <w:div w:id="593318301">
      <w:bodyDiv w:val="1"/>
      <w:marLeft w:val="0"/>
      <w:marRight w:val="0"/>
      <w:marTop w:val="0"/>
      <w:marBottom w:val="0"/>
      <w:divBdr>
        <w:top w:val="none" w:sz="0" w:space="0" w:color="auto"/>
        <w:left w:val="none" w:sz="0" w:space="0" w:color="auto"/>
        <w:bottom w:val="none" w:sz="0" w:space="0" w:color="auto"/>
        <w:right w:val="none" w:sz="0" w:space="0" w:color="auto"/>
      </w:divBdr>
    </w:div>
    <w:div w:id="598561953">
      <w:bodyDiv w:val="1"/>
      <w:marLeft w:val="0"/>
      <w:marRight w:val="0"/>
      <w:marTop w:val="0"/>
      <w:marBottom w:val="0"/>
      <w:divBdr>
        <w:top w:val="none" w:sz="0" w:space="0" w:color="auto"/>
        <w:left w:val="none" w:sz="0" w:space="0" w:color="auto"/>
        <w:bottom w:val="none" w:sz="0" w:space="0" w:color="auto"/>
        <w:right w:val="none" w:sz="0" w:space="0" w:color="auto"/>
      </w:divBdr>
    </w:div>
    <w:div w:id="647394167">
      <w:bodyDiv w:val="1"/>
      <w:marLeft w:val="0"/>
      <w:marRight w:val="0"/>
      <w:marTop w:val="0"/>
      <w:marBottom w:val="0"/>
      <w:divBdr>
        <w:top w:val="none" w:sz="0" w:space="0" w:color="auto"/>
        <w:left w:val="none" w:sz="0" w:space="0" w:color="auto"/>
        <w:bottom w:val="none" w:sz="0" w:space="0" w:color="auto"/>
        <w:right w:val="none" w:sz="0" w:space="0" w:color="auto"/>
      </w:divBdr>
    </w:div>
    <w:div w:id="680814434">
      <w:bodyDiv w:val="1"/>
      <w:marLeft w:val="0"/>
      <w:marRight w:val="0"/>
      <w:marTop w:val="0"/>
      <w:marBottom w:val="0"/>
      <w:divBdr>
        <w:top w:val="none" w:sz="0" w:space="0" w:color="auto"/>
        <w:left w:val="none" w:sz="0" w:space="0" w:color="auto"/>
        <w:bottom w:val="none" w:sz="0" w:space="0" w:color="auto"/>
        <w:right w:val="none" w:sz="0" w:space="0" w:color="auto"/>
      </w:divBdr>
    </w:div>
    <w:div w:id="686100649">
      <w:bodyDiv w:val="1"/>
      <w:marLeft w:val="0"/>
      <w:marRight w:val="0"/>
      <w:marTop w:val="0"/>
      <w:marBottom w:val="0"/>
      <w:divBdr>
        <w:top w:val="none" w:sz="0" w:space="0" w:color="auto"/>
        <w:left w:val="none" w:sz="0" w:space="0" w:color="auto"/>
        <w:bottom w:val="none" w:sz="0" w:space="0" w:color="auto"/>
        <w:right w:val="none" w:sz="0" w:space="0" w:color="auto"/>
      </w:divBdr>
    </w:div>
    <w:div w:id="696002390">
      <w:bodyDiv w:val="1"/>
      <w:marLeft w:val="0"/>
      <w:marRight w:val="0"/>
      <w:marTop w:val="0"/>
      <w:marBottom w:val="0"/>
      <w:divBdr>
        <w:top w:val="none" w:sz="0" w:space="0" w:color="auto"/>
        <w:left w:val="none" w:sz="0" w:space="0" w:color="auto"/>
        <w:bottom w:val="none" w:sz="0" w:space="0" w:color="auto"/>
        <w:right w:val="none" w:sz="0" w:space="0" w:color="auto"/>
      </w:divBdr>
    </w:div>
    <w:div w:id="699090129">
      <w:bodyDiv w:val="1"/>
      <w:marLeft w:val="0"/>
      <w:marRight w:val="0"/>
      <w:marTop w:val="0"/>
      <w:marBottom w:val="0"/>
      <w:divBdr>
        <w:top w:val="none" w:sz="0" w:space="0" w:color="auto"/>
        <w:left w:val="none" w:sz="0" w:space="0" w:color="auto"/>
        <w:bottom w:val="none" w:sz="0" w:space="0" w:color="auto"/>
        <w:right w:val="none" w:sz="0" w:space="0" w:color="auto"/>
      </w:divBdr>
    </w:div>
    <w:div w:id="714233474">
      <w:bodyDiv w:val="1"/>
      <w:marLeft w:val="0"/>
      <w:marRight w:val="0"/>
      <w:marTop w:val="0"/>
      <w:marBottom w:val="0"/>
      <w:divBdr>
        <w:top w:val="none" w:sz="0" w:space="0" w:color="auto"/>
        <w:left w:val="none" w:sz="0" w:space="0" w:color="auto"/>
        <w:bottom w:val="none" w:sz="0" w:space="0" w:color="auto"/>
        <w:right w:val="none" w:sz="0" w:space="0" w:color="auto"/>
      </w:divBdr>
    </w:div>
    <w:div w:id="727530447">
      <w:bodyDiv w:val="1"/>
      <w:marLeft w:val="0"/>
      <w:marRight w:val="0"/>
      <w:marTop w:val="0"/>
      <w:marBottom w:val="0"/>
      <w:divBdr>
        <w:top w:val="none" w:sz="0" w:space="0" w:color="auto"/>
        <w:left w:val="none" w:sz="0" w:space="0" w:color="auto"/>
        <w:bottom w:val="none" w:sz="0" w:space="0" w:color="auto"/>
        <w:right w:val="none" w:sz="0" w:space="0" w:color="auto"/>
      </w:divBdr>
    </w:div>
    <w:div w:id="765417112">
      <w:bodyDiv w:val="1"/>
      <w:marLeft w:val="0"/>
      <w:marRight w:val="0"/>
      <w:marTop w:val="0"/>
      <w:marBottom w:val="0"/>
      <w:divBdr>
        <w:top w:val="none" w:sz="0" w:space="0" w:color="auto"/>
        <w:left w:val="none" w:sz="0" w:space="0" w:color="auto"/>
        <w:bottom w:val="none" w:sz="0" w:space="0" w:color="auto"/>
        <w:right w:val="none" w:sz="0" w:space="0" w:color="auto"/>
      </w:divBdr>
    </w:div>
    <w:div w:id="865944739">
      <w:bodyDiv w:val="1"/>
      <w:marLeft w:val="0"/>
      <w:marRight w:val="0"/>
      <w:marTop w:val="0"/>
      <w:marBottom w:val="0"/>
      <w:divBdr>
        <w:top w:val="none" w:sz="0" w:space="0" w:color="auto"/>
        <w:left w:val="none" w:sz="0" w:space="0" w:color="auto"/>
        <w:bottom w:val="none" w:sz="0" w:space="0" w:color="auto"/>
        <w:right w:val="none" w:sz="0" w:space="0" w:color="auto"/>
      </w:divBdr>
    </w:div>
    <w:div w:id="882668452">
      <w:bodyDiv w:val="1"/>
      <w:marLeft w:val="0"/>
      <w:marRight w:val="0"/>
      <w:marTop w:val="0"/>
      <w:marBottom w:val="0"/>
      <w:divBdr>
        <w:top w:val="none" w:sz="0" w:space="0" w:color="auto"/>
        <w:left w:val="none" w:sz="0" w:space="0" w:color="auto"/>
        <w:bottom w:val="none" w:sz="0" w:space="0" w:color="auto"/>
        <w:right w:val="none" w:sz="0" w:space="0" w:color="auto"/>
      </w:divBdr>
    </w:div>
    <w:div w:id="903610673">
      <w:bodyDiv w:val="1"/>
      <w:marLeft w:val="0"/>
      <w:marRight w:val="0"/>
      <w:marTop w:val="0"/>
      <w:marBottom w:val="0"/>
      <w:divBdr>
        <w:top w:val="none" w:sz="0" w:space="0" w:color="auto"/>
        <w:left w:val="none" w:sz="0" w:space="0" w:color="auto"/>
        <w:bottom w:val="none" w:sz="0" w:space="0" w:color="auto"/>
        <w:right w:val="none" w:sz="0" w:space="0" w:color="auto"/>
      </w:divBdr>
    </w:div>
    <w:div w:id="928318652">
      <w:bodyDiv w:val="1"/>
      <w:marLeft w:val="0"/>
      <w:marRight w:val="0"/>
      <w:marTop w:val="0"/>
      <w:marBottom w:val="0"/>
      <w:divBdr>
        <w:top w:val="none" w:sz="0" w:space="0" w:color="auto"/>
        <w:left w:val="none" w:sz="0" w:space="0" w:color="auto"/>
        <w:bottom w:val="none" w:sz="0" w:space="0" w:color="auto"/>
        <w:right w:val="none" w:sz="0" w:space="0" w:color="auto"/>
      </w:divBdr>
    </w:div>
    <w:div w:id="946348967">
      <w:bodyDiv w:val="1"/>
      <w:marLeft w:val="0"/>
      <w:marRight w:val="0"/>
      <w:marTop w:val="0"/>
      <w:marBottom w:val="0"/>
      <w:divBdr>
        <w:top w:val="none" w:sz="0" w:space="0" w:color="auto"/>
        <w:left w:val="none" w:sz="0" w:space="0" w:color="auto"/>
        <w:bottom w:val="none" w:sz="0" w:space="0" w:color="auto"/>
        <w:right w:val="none" w:sz="0" w:space="0" w:color="auto"/>
      </w:divBdr>
    </w:div>
    <w:div w:id="947926583">
      <w:bodyDiv w:val="1"/>
      <w:marLeft w:val="0"/>
      <w:marRight w:val="0"/>
      <w:marTop w:val="0"/>
      <w:marBottom w:val="0"/>
      <w:divBdr>
        <w:top w:val="none" w:sz="0" w:space="0" w:color="auto"/>
        <w:left w:val="none" w:sz="0" w:space="0" w:color="auto"/>
        <w:bottom w:val="none" w:sz="0" w:space="0" w:color="auto"/>
        <w:right w:val="none" w:sz="0" w:space="0" w:color="auto"/>
      </w:divBdr>
    </w:div>
    <w:div w:id="977035242">
      <w:bodyDiv w:val="1"/>
      <w:marLeft w:val="0"/>
      <w:marRight w:val="0"/>
      <w:marTop w:val="0"/>
      <w:marBottom w:val="0"/>
      <w:divBdr>
        <w:top w:val="none" w:sz="0" w:space="0" w:color="auto"/>
        <w:left w:val="none" w:sz="0" w:space="0" w:color="auto"/>
        <w:bottom w:val="none" w:sz="0" w:space="0" w:color="auto"/>
        <w:right w:val="none" w:sz="0" w:space="0" w:color="auto"/>
      </w:divBdr>
    </w:div>
    <w:div w:id="1155880753">
      <w:bodyDiv w:val="1"/>
      <w:marLeft w:val="0"/>
      <w:marRight w:val="0"/>
      <w:marTop w:val="0"/>
      <w:marBottom w:val="0"/>
      <w:divBdr>
        <w:top w:val="none" w:sz="0" w:space="0" w:color="auto"/>
        <w:left w:val="none" w:sz="0" w:space="0" w:color="auto"/>
        <w:bottom w:val="none" w:sz="0" w:space="0" w:color="auto"/>
        <w:right w:val="none" w:sz="0" w:space="0" w:color="auto"/>
      </w:divBdr>
    </w:div>
    <w:div w:id="1170412793">
      <w:bodyDiv w:val="1"/>
      <w:marLeft w:val="0"/>
      <w:marRight w:val="0"/>
      <w:marTop w:val="0"/>
      <w:marBottom w:val="0"/>
      <w:divBdr>
        <w:top w:val="none" w:sz="0" w:space="0" w:color="auto"/>
        <w:left w:val="none" w:sz="0" w:space="0" w:color="auto"/>
        <w:bottom w:val="none" w:sz="0" w:space="0" w:color="auto"/>
        <w:right w:val="none" w:sz="0" w:space="0" w:color="auto"/>
      </w:divBdr>
    </w:div>
    <w:div w:id="1217085433">
      <w:bodyDiv w:val="1"/>
      <w:marLeft w:val="0"/>
      <w:marRight w:val="0"/>
      <w:marTop w:val="0"/>
      <w:marBottom w:val="0"/>
      <w:divBdr>
        <w:top w:val="none" w:sz="0" w:space="0" w:color="auto"/>
        <w:left w:val="none" w:sz="0" w:space="0" w:color="auto"/>
        <w:bottom w:val="none" w:sz="0" w:space="0" w:color="auto"/>
        <w:right w:val="none" w:sz="0" w:space="0" w:color="auto"/>
      </w:divBdr>
    </w:div>
    <w:div w:id="1269121758">
      <w:bodyDiv w:val="1"/>
      <w:marLeft w:val="0"/>
      <w:marRight w:val="0"/>
      <w:marTop w:val="0"/>
      <w:marBottom w:val="0"/>
      <w:divBdr>
        <w:top w:val="none" w:sz="0" w:space="0" w:color="auto"/>
        <w:left w:val="none" w:sz="0" w:space="0" w:color="auto"/>
        <w:bottom w:val="none" w:sz="0" w:space="0" w:color="auto"/>
        <w:right w:val="none" w:sz="0" w:space="0" w:color="auto"/>
      </w:divBdr>
    </w:div>
    <w:div w:id="1290089651">
      <w:bodyDiv w:val="1"/>
      <w:marLeft w:val="0"/>
      <w:marRight w:val="0"/>
      <w:marTop w:val="0"/>
      <w:marBottom w:val="0"/>
      <w:divBdr>
        <w:top w:val="none" w:sz="0" w:space="0" w:color="auto"/>
        <w:left w:val="none" w:sz="0" w:space="0" w:color="auto"/>
        <w:bottom w:val="none" w:sz="0" w:space="0" w:color="auto"/>
        <w:right w:val="none" w:sz="0" w:space="0" w:color="auto"/>
      </w:divBdr>
    </w:div>
    <w:div w:id="1293901679">
      <w:bodyDiv w:val="1"/>
      <w:marLeft w:val="0"/>
      <w:marRight w:val="0"/>
      <w:marTop w:val="0"/>
      <w:marBottom w:val="0"/>
      <w:divBdr>
        <w:top w:val="none" w:sz="0" w:space="0" w:color="auto"/>
        <w:left w:val="none" w:sz="0" w:space="0" w:color="auto"/>
        <w:bottom w:val="none" w:sz="0" w:space="0" w:color="auto"/>
        <w:right w:val="none" w:sz="0" w:space="0" w:color="auto"/>
      </w:divBdr>
    </w:div>
    <w:div w:id="1301887408">
      <w:bodyDiv w:val="1"/>
      <w:marLeft w:val="0"/>
      <w:marRight w:val="0"/>
      <w:marTop w:val="0"/>
      <w:marBottom w:val="0"/>
      <w:divBdr>
        <w:top w:val="none" w:sz="0" w:space="0" w:color="auto"/>
        <w:left w:val="none" w:sz="0" w:space="0" w:color="auto"/>
        <w:bottom w:val="none" w:sz="0" w:space="0" w:color="auto"/>
        <w:right w:val="none" w:sz="0" w:space="0" w:color="auto"/>
      </w:divBdr>
    </w:div>
    <w:div w:id="1371882372">
      <w:bodyDiv w:val="1"/>
      <w:marLeft w:val="0"/>
      <w:marRight w:val="0"/>
      <w:marTop w:val="0"/>
      <w:marBottom w:val="0"/>
      <w:divBdr>
        <w:top w:val="none" w:sz="0" w:space="0" w:color="auto"/>
        <w:left w:val="none" w:sz="0" w:space="0" w:color="auto"/>
        <w:bottom w:val="none" w:sz="0" w:space="0" w:color="auto"/>
        <w:right w:val="none" w:sz="0" w:space="0" w:color="auto"/>
      </w:divBdr>
    </w:div>
    <w:div w:id="1394083987">
      <w:bodyDiv w:val="1"/>
      <w:marLeft w:val="0"/>
      <w:marRight w:val="0"/>
      <w:marTop w:val="0"/>
      <w:marBottom w:val="0"/>
      <w:divBdr>
        <w:top w:val="none" w:sz="0" w:space="0" w:color="auto"/>
        <w:left w:val="none" w:sz="0" w:space="0" w:color="auto"/>
        <w:bottom w:val="none" w:sz="0" w:space="0" w:color="auto"/>
        <w:right w:val="none" w:sz="0" w:space="0" w:color="auto"/>
      </w:divBdr>
    </w:div>
    <w:div w:id="1399092743">
      <w:bodyDiv w:val="1"/>
      <w:marLeft w:val="0"/>
      <w:marRight w:val="0"/>
      <w:marTop w:val="0"/>
      <w:marBottom w:val="0"/>
      <w:divBdr>
        <w:top w:val="none" w:sz="0" w:space="0" w:color="auto"/>
        <w:left w:val="none" w:sz="0" w:space="0" w:color="auto"/>
        <w:bottom w:val="none" w:sz="0" w:space="0" w:color="auto"/>
        <w:right w:val="none" w:sz="0" w:space="0" w:color="auto"/>
      </w:divBdr>
    </w:div>
    <w:div w:id="1414276314">
      <w:bodyDiv w:val="1"/>
      <w:marLeft w:val="0"/>
      <w:marRight w:val="0"/>
      <w:marTop w:val="0"/>
      <w:marBottom w:val="0"/>
      <w:divBdr>
        <w:top w:val="none" w:sz="0" w:space="0" w:color="auto"/>
        <w:left w:val="none" w:sz="0" w:space="0" w:color="auto"/>
        <w:bottom w:val="none" w:sz="0" w:space="0" w:color="auto"/>
        <w:right w:val="none" w:sz="0" w:space="0" w:color="auto"/>
      </w:divBdr>
    </w:div>
    <w:div w:id="1415973647">
      <w:bodyDiv w:val="1"/>
      <w:marLeft w:val="0"/>
      <w:marRight w:val="0"/>
      <w:marTop w:val="0"/>
      <w:marBottom w:val="0"/>
      <w:divBdr>
        <w:top w:val="none" w:sz="0" w:space="0" w:color="auto"/>
        <w:left w:val="none" w:sz="0" w:space="0" w:color="auto"/>
        <w:bottom w:val="none" w:sz="0" w:space="0" w:color="auto"/>
        <w:right w:val="none" w:sz="0" w:space="0" w:color="auto"/>
      </w:divBdr>
    </w:div>
    <w:div w:id="1416321101">
      <w:bodyDiv w:val="1"/>
      <w:marLeft w:val="0"/>
      <w:marRight w:val="0"/>
      <w:marTop w:val="0"/>
      <w:marBottom w:val="0"/>
      <w:divBdr>
        <w:top w:val="none" w:sz="0" w:space="0" w:color="auto"/>
        <w:left w:val="none" w:sz="0" w:space="0" w:color="auto"/>
        <w:bottom w:val="none" w:sz="0" w:space="0" w:color="auto"/>
        <w:right w:val="none" w:sz="0" w:space="0" w:color="auto"/>
      </w:divBdr>
    </w:div>
    <w:div w:id="1431315204">
      <w:bodyDiv w:val="1"/>
      <w:marLeft w:val="0"/>
      <w:marRight w:val="0"/>
      <w:marTop w:val="0"/>
      <w:marBottom w:val="0"/>
      <w:divBdr>
        <w:top w:val="none" w:sz="0" w:space="0" w:color="auto"/>
        <w:left w:val="none" w:sz="0" w:space="0" w:color="auto"/>
        <w:bottom w:val="none" w:sz="0" w:space="0" w:color="auto"/>
        <w:right w:val="none" w:sz="0" w:space="0" w:color="auto"/>
      </w:divBdr>
    </w:div>
    <w:div w:id="1452479471">
      <w:bodyDiv w:val="1"/>
      <w:marLeft w:val="0"/>
      <w:marRight w:val="0"/>
      <w:marTop w:val="0"/>
      <w:marBottom w:val="0"/>
      <w:divBdr>
        <w:top w:val="none" w:sz="0" w:space="0" w:color="auto"/>
        <w:left w:val="none" w:sz="0" w:space="0" w:color="auto"/>
        <w:bottom w:val="none" w:sz="0" w:space="0" w:color="auto"/>
        <w:right w:val="none" w:sz="0" w:space="0" w:color="auto"/>
      </w:divBdr>
    </w:div>
    <w:div w:id="1460033441">
      <w:bodyDiv w:val="1"/>
      <w:marLeft w:val="0"/>
      <w:marRight w:val="0"/>
      <w:marTop w:val="0"/>
      <w:marBottom w:val="0"/>
      <w:divBdr>
        <w:top w:val="none" w:sz="0" w:space="0" w:color="auto"/>
        <w:left w:val="none" w:sz="0" w:space="0" w:color="auto"/>
        <w:bottom w:val="none" w:sz="0" w:space="0" w:color="auto"/>
        <w:right w:val="none" w:sz="0" w:space="0" w:color="auto"/>
      </w:divBdr>
    </w:div>
    <w:div w:id="1481264178">
      <w:bodyDiv w:val="1"/>
      <w:marLeft w:val="0"/>
      <w:marRight w:val="0"/>
      <w:marTop w:val="0"/>
      <w:marBottom w:val="0"/>
      <w:divBdr>
        <w:top w:val="none" w:sz="0" w:space="0" w:color="auto"/>
        <w:left w:val="none" w:sz="0" w:space="0" w:color="auto"/>
        <w:bottom w:val="none" w:sz="0" w:space="0" w:color="auto"/>
        <w:right w:val="none" w:sz="0" w:space="0" w:color="auto"/>
      </w:divBdr>
    </w:div>
    <w:div w:id="1548563571">
      <w:bodyDiv w:val="1"/>
      <w:marLeft w:val="0"/>
      <w:marRight w:val="0"/>
      <w:marTop w:val="0"/>
      <w:marBottom w:val="0"/>
      <w:divBdr>
        <w:top w:val="none" w:sz="0" w:space="0" w:color="auto"/>
        <w:left w:val="none" w:sz="0" w:space="0" w:color="auto"/>
        <w:bottom w:val="none" w:sz="0" w:space="0" w:color="auto"/>
        <w:right w:val="none" w:sz="0" w:space="0" w:color="auto"/>
      </w:divBdr>
    </w:div>
    <w:div w:id="1551309364">
      <w:bodyDiv w:val="1"/>
      <w:marLeft w:val="0"/>
      <w:marRight w:val="0"/>
      <w:marTop w:val="0"/>
      <w:marBottom w:val="0"/>
      <w:divBdr>
        <w:top w:val="none" w:sz="0" w:space="0" w:color="auto"/>
        <w:left w:val="none" w:sz="0" w:space="0" w:color="auto"/>
        <w:bottom w:val="none" w:sz="0" w:space="0" w:color="auto"/>
        <w:right w:val="none" w:sz="0" w:space="0" w:color="auto"/>
      </w:divBdr>
    </w:div>
    <w:div w:id="1559199365">
      <w:bodyDiv w:val="1"/>
      <w:marLeft w:val="0"/>
      <w:marRight w:val="0"/>
      <w:marTop w:val="0"/>
      <w:marBottom w:val="0"/>
      <w:divBdr>
        <w:top w:val="none" w:sz="0" w:space="0" w:color="auto"/>
        <w:left w:val="none" w:sz="0" w:space="0" w:color="auto"/>
        <w:bottom w:val="none" w:sz="0" w:space="0" w:color="auto"/>
        <w:right w:val="none" w:sz="0" w:space="0" w:color="auto"/>
      </w:divBdr>
    </w:div>
    <w:div w:id="1559898450">
      <w:bodyDiv w:val="1"/>
      <w:marLeft w:val="0"/>
      <w:marRight w:val="0"/>
      <w:marTop w:val="0"/>
      <w:marBottom w:val="0"/>
      <w:divBdr>
        <w:top w:val="none" w:sz="0" w:space="0" w:color="auto"/>
        <w:left w:val="none" w:sz="0" w:space="0" w:color="auto"/>
        <w:bottom w:val="none" w:sz="0" w:space="0" w:color="auto"/>
        <w:right w:val="none" w:sz="0" w:space="0" w:color="auto"/>
      </w:divBdr>
    </w:div>
    <w:div w:id="1563443793">
      <w:bodyDiv w:val="1"/>
      <w:marLeft w:val="0"/>
      <w:marRight w:val="0"/>
      <w:marTop w:val="0"/>
      <w:marBottom w:val="0"/>
      <w:divBdr>
        <w:top w:val="none" w:sz="0" w:space="0" w:color="auto"/>
        <w:left w:val="none" w:sz="0" w:space="0" w:color="auto"/>
        <w:bottom w:val="none" w:sz="0" w:space="0" w:color="auto"/>
        <w:right w:val="none" w:sz="0" w:space="0" w:color="auto"/>
      </w:divBdr>
    </w:div>
    <w:div w:id="1567915896">
      <w:bodyDiv w:val="1"/>
      <w:marLeft w:val="0"/>
      <w:marRight w:val="0"/>
      <w:marTop w:val="0"/>
      <w:marBottom w:val="0"/>
      <w:divBdr>
        <w:top w:val="none" w:sz="0" w:space="0" w:color="auto"/>
        <w:left w:val="none" w:sz="0" w:space="0" w:color="auto"/>
        <w:bottom w:val="none" w:sz="0" w:space="0" w:color="auto"/>
        <w:right w:val="none" w:sz="0" w:space="0" w:color="auto"/>
      </w:divBdr>
    </w:div>
    <w:div w:id="1619556867">
      <w:bodyDiv w:val="1"/>
      <w:marLeft w:val="0"/>
      <w:marRight w:val="0"/>
      <w:marTop w:val="0"/>
      <w:marBottom w:val="0"/>
      <w:divBdr>
        <w:top w:val="none" w:sz="0" w:space="0" w:color="auto"/>
        <w:left w:val="none" w:sz="0" w:space="0" w:color="auto"/>
        <w:bottom w:val="none" w:sz="0" w:space="0" w:color="auto"/>
        <w:right w:val="none" w:sz="0" w:space="0" w:color="auto"/>
      </w:divBdr>
    </w:div>
    <w:div w:id="1638298949">
      <w:bodyDiv w:val="1"/>
      <w:marLeft w:val="0"/>
      <w:marRight w:val="0"/>
      <w:marTop w:val="0"/>
      <w:marBottom w:val="0"/>
      <w:divBdr>
        <w:top w:val="none" w:sz="0" w:space="0" w:color="auto"/>
        <w:left w:val="none" w:sz="0" w:space="0" w:color="auto"/>
        <w:bottom w:val="none" w:sz="0" w:space="0" w:color="auto"/>
        <w:right w:val="none" w:sz="0" w:space="0" w:color="auto"/>
      </w:divBdr>
    </w:div>
    <w:div w:id="1660619239">
      <w:bodyDiv w:val="1"/>
      <w:marLeft w:val="0"/>
      <w:marRight w:val="0"/>
      <w:marTop w:val="0"/>
      <w:marBottom w:val="0"/>
      <w:divBdr>
        <w:top w:val="none" w:sz="0" w:space="0" w:color="auto"/>
        <w:left w:val="none" w:sz="0" w:space="0" w:color="auto"/>
        <w:bottom w:val="none" w:sz="0" w:space="0" w:color="auto"/>
        <w:right w:val="none" w:sz="0" w:space="0" w:color="auto"/>
      </w:divBdr>
    </w:div>
    <w:div w:id="1664747084">
      <w:bodyDiv w:val="1"/>
      <w:marLeft w:val="0"/>
      <w:marRight w:val="0"/>
      <w:marTop w:val="0"/>
      <w:marBottom w:val="0"/>
      <w:divBdr>
        <w:top w:val="none" w:sz="0" w:space="0" w:color="auto"/>
        <w:left w:val="none" w:sz="0" w:space="0" w:color="auto"/>
        <w:bottom w:val="none" w:sz="0" w:space="0" w:color="auto"/>
        <w:right w:val="none" w:sz="0" w:space="0" w:color="auto"/>
      </w:divBdr>
    </w:div>
    <w:div w:id="1667585287">
      <w:bodyDiv w:val="1"/>
      <w:marLeft w:val="0"/>
      <w:marRight w:val="0"/>
      <w:marTop w:val="0"/>
      <w:marBottom w:val="0"/>
      <w:divBdr>
        <w:top w:val="none" w:sz="0" w:space="0" w:color="auto"/>
        <w:left w:val="none" w:sz="0" w:space="0" w:color="auto"/>
        <w:bottom w:val="none" w:sz="0" w:space="0" w:color="auto"/>
        <w:right w:val="none" w:sz="0" w:space="0" w:color="auto"/>
      </w:divBdr>
    </w:div>
    <w:div w:id="1670061887">
      <w:bodyDiv w:val="1"/>
      <w:marLeft w:val="0"/>
      <w:marRight w:val="0"/>
      <w:marTop w:val="0"/>
      <w:marBottom w:val="0"/>
      <w:divBdr>
        <w:top w:val="none" w:sz="0" w:space="0" w:color="auto"/>
        <w:left w:val="none" w:sz="0" w:space="0" w:color="auto"/>
        <w:bottom w:val="none" w:sz="0" w:space="0" w:color="auto"/>
        <w:right w:val="none" w:sz="0" w:space="0" w:color="auto"/>
      </w:divBdr>
    </w:div>
    <w:div w:id="1726760988">
      <w:bodyDiv w:val="1"/>
      <w:marLeft w:val="0"/>
      <w:marRight w:val="0"/>
      <w:marTop w:val="0"/>
      <w:marBottom w:val="0"/>
      <w:divBdr>
        <w:top w:val="none" w:sz="0" w:space="0" w:color="auto"/>
        <w:left w:val="none" w:sz="0" w:space="0" w:color="auto"/>
        <w:bottom w:val="none" w:sz="0" w:space="0" w:color="auto"/>
        <w:right w:val="none" w:sz="0" w:space="0" w:color="auto"/>
      </w:divBdr>
    </w:div>
    <w:div w:id="1730493242">
      <w:bodyDiv w:val="1"/>
      <w:marLeft w:val="0"/>
      <w:marRight w:val="0"/>
      <w:marTop w:val="0"/>
      <w:marBottom w:val="0"/>
      <w:divBdr>
        <w:top w:val="none" w:sz="0" w:space="0" w:color="auto"/>
        <w:left w:val="none" w:sz="0" w:space="0" w:color="auto"/>
        <w:bottom w:val="none" w:sz="0" w:space="0" w:color="auto"/>
        <w:right w:val="none" w:sz="0" w:space="0" w:color="auto"/>
      </w:divBdr>
    </w:div>
    <w:div w:id="1734354574">
      <w:bodyDiv w:val="1"/>
      <w:marLeft w:val="0"/>
      <w:marRight w:val="0"/>
      <w:marTop w:val="0"/>
      <w:marBottom w:val="0"/>
      <w:divBdr>
        <w:top w:val="none" w:sz="0" w:space="0" w:color="auto"/>
        <w:left w:val="none" w:sz="0" w:space="0" w:color="auto"/>
        <w:bottom w:val="none" w:sz="0" w:space="0" w:color="auto"/>
        <w:right w:val="none" w:sz="0" w:space="0" w:color="auto"/>
      </w:divBdr>
    </w:div>
    <w:div w:id="1737363855">
      <w:bodyDiv w:val="1"/>
      <w:marLeft w:val="0"/>
      <w:marRight w:val="0"/>
      <w:marTop w:val="0"/>
      <w:marBottom w:val="0"/>
      <w:divBdr>
        <w:top w:val="none" w:sz="0" w:space="0" w:color="auto"/>
        <w:left w:val="none" w:sz="0" w:space="0" w:color="auto"/>
        <w:bottom w:val="none" w:sz="0" w:space="0" w:color="auto"/>
        <w:right w:val="none" w:sz="0" w:space="0" w:color="auto"/>
      </w:divBdr>
    </w:div>
    <w:div w:id="1752503977">
      <w:bodyDiv w:val="1"/>
      <w:marLeft w:val="0"/>
      <w:marRight w:val="0"/>
      <w:marTop w:val="0"/>
      <w:marBottom w:val="0"/>
      <w:divBdr>
        <w:top w:val="none" w:sz="0" w:space="0" w:color="auto"/>
        <w:left w:val="none" w:sz="0" w:space="0" w:color="auto"/>
        <w:bottom w:val="none" w:sz="0" w:space="0" w:color="auto"/>
        <w:right w:val="none" w:sz="0" w:space="0" w:color="auto"/>
      </w:divBdr>
    </w:div>
    <w:div w:id="1757702908">
      <w:bodyDiv w:val="1"/>
      <w:marLeft w:val="0"/>
      <w:marRight w:val="0"/>
      <w:marTop w:val="0"/>
      <w:marBottom w:val="0"/>
      <w:divBdr>
        <w:top w:val="none" w:sz="0" w:space="0" w:color="auto"/>
        <w:left w:val="none" w:sz="0" w:space="0" w:color="auto"/>
        <w:bottom w:val="none" w:sz="0" w:space="0" w:color="auto"/>
        <w:right w:val="none" w:sz="0" w:space="0" w:color="auto"/>
      </w:divBdr>
    </w:div>
    <w:div w:id="1772772850">
      <w:bodyDiv w:val="1"/>
      <w:marLeft w:val="0"/>
      <w:marRight w:val="0"/>
      <w:marTop w:val="0"/>
      <w:marBottom w:val="0"/>
      <w:divBdr>
        <w:top w:val="none" w:sz="0" w:space="0" w:color="auto"/>
        <w:left w:val="none" w:sz="0" w:space="0" w:color="auto"/>
        <w:bottom w:val="none" w:sz="0" w:space="0" w:color="auto"/>
        <w:right w:val="none" w:sz="0" w:space="0" w:color="auto"/>
      </w:divBdr>
    </w:div>
    <w:div w:id="1817187201">
      <w:bodyDiv w:val="1"/>
      <w:marLeft w:val="0"/>
      <w:marRight w:val="0"/>
      <w:marTop w:val="0"/>
      <w:marBottom w:val="0"/>
      <w:divBdr>
        <w:top w:val="none" w:sz="0" w:space="0" w:color="auto"/>
        <w:left w:val="none" w:sz="0" w:space="0" w:color="auto"/>
        <w:bottom w:val="none" w:sz="0" w:space="0" w:color="auto"/>
        <w:right w:val="none" w:sz="0" w:space="0" w:color="auto"/>
      </w:divBdr>
    </w:div>
    <w:div w:id="1822573818">
      <w:bodyDiv w:val="1"/>
      <w:marLeft w:val="0"/>
      <w:marRight w:val="0"/>
      <w:marTop w:val="0"/>
      <w:marBottom w:val="0"/>
      <w:divBdr>
        <w:top w:val="none" w:sz="0" w:space="0" w:color="auto"/>
        <w:left w:val="none" w:sz="0" w:space="0" w:color="auto"/>
        <w:bottom w:val="none" w:sz="0" w:space="0" w:color="auto"/>
        <w:right w:val="none" w:sz="0" w:space="0" w:color="auto"/>
      </w:divBdr>
    </w:div>
    <w:div w:id="1851530252">
      <w:bodyDiv w:val="1"/>
      <w:marLeft w:val="0"/>
      <w:marRight w:val="0"/>
      <w:marTop w:val="0"/>
      <w:marBottom w:val="0"/>
      <w:divBdr>
        <w:top w:val="none" w:sz="0" w:space="0" w:color="auto"/>
        <w:left w:val="none" w:sz="0" w:space="0" w:color="auto"/>
        <w:bottom w:val="none" w:sz="0" w:space="0" w:color="auto"/>
        <w:right w:val="none" w:sz="0" w:space="0" w:color="auto"/>
      </w:divBdr>
    </w:div>
    <w:div w:id="1893036662">
      <w:bodyDiv w:val="1"/>
      <w:marLeft w:val="0"/>
      <w:marRight w:val="0"/>
      <w:marTop w:val="0"/>
      <w:marBottom w:val="0"/>
      <w:divBdr>
        <w:top w:val="none" w:sz="0" w:space="0" w:color="auto"/>
        <w:left w:val="none" w:sz="0" w:space="0" w:color="auto"/>
        <w:bottom w:val="none" w:sz="0" w:space="0" w:color="auto"/>
        <w:right w:val="none" w:sz="0" w:space="0" w:color="auto"/>
      </w:divBdr>
    </w:div>
    <w:div w:id="1903370829">
      <w:bodyDiv w:val="1"/>
      <w:marLeft w:val="0"/>
      <w:marRight w:val="0"/>
      <w:marTop w:val="0"/>
      <w:marBottom w:val="0"/>
      <w:divBdr>
        <w:top w:val="none" w:sz="0" w:space="0" w:color="auto"/>
        <w:left w:val="none" w:sz="0" w:space="0" w:color="auto"/>
        <w:bottom w:val="none" w:sz="0" w:space="0" w:color="auto"/>
        <w:right w:val="none" w:sz="0" w:space="0" w:color="auto"/>
      </w:divBdr>
    </w:div>
    <w:div w:id="1937790984">
      <w:bodyDiv w:val="1"/>
      <w:marLeft w:val="0"/>
      <w:marRight w:val="0"/>
      <w:marTop w:val="0"/>
      <w:marBottom w:val="0"/>
      <w:divBdr>
        <w:top w:val="none" w:sz="0" w:space="0" w:color="auto"/>
        <w:left w:val="none" w:sz="0" w:space="0" w:color="auto"/>
        <w:bottom w:val="none" w:sz="0" w:space="0" w:color="auto"/>
        <w:right w:val="none" w:sz="0" w:space="0" w:color="auto"/>
      </w:divBdr>
    </w:div>
    <w:div w:id="1956015819">
      <w:bodyDiv w:val="1"/>
      <w:marLeft w:val="0"/>
      <w:marRight w:val="0"/>
      <w:marTop w:val="0"/>
      <w:marBottom w:val="0"/>
      <w:divBdr>
        <w:top w:val="none" w:sz="0" w:space="0" w:color="auto"/>
        <w:left w:val="none" w:sz="0" w:space="0" w:color="auto"/>
        <w:bottom w:val="none" w:sz="0" w:space="0" w:color="auto"/>
        <w:right w:val="none" w:sz="0" w:space="0" w:color="auto"/>
      </w:divBdr>
    </w:div>
    <w:div w:id="1968461740">
      <w:bodyDiv w:val="1"/>
      <w:marLeft w:val="0"/>
      <w:marRight w:val="0"/>
      <w:marTop w:val="0"/>
      <w:marBottom w:val="0"/>
      <w:divBdr>
        <w:top w:val="none" w:sz="0" w:space="0" w:color="auto"/>
        <w:left w:val="none" w:sz="0" w:space="0" w:color="auto"/>
        <w:bottom w:val="none" w:sz="0" w:space="0" w:color="auto"/>
        <w:right w:val="none" w:sz="0" w:space="0" w:color="auto"/>
      </w:divBdr>
    </w:div>
    <w:div w:id="2053460817">
      <w:bodyDiv w:val="1"/>
      <w:marLeft w:val="0"/>
      <w:marRight w:val="0"/>
      <w:marTop w:val="0"/>
      <w:marBottom w:val="0"/>
      <w:divBdr>
        <w:top w:val="none" w:sz="0" w:space="0" w:color="auto"/>
        <w:left w:val="none" w:sz="0" w:space="0" w:color="auto"/>
        <w:bottom w:val="none" w:sz="0" w:space="0" w:color="auto"/>
        <w:right w:val="none" w:sz="0" w:space="0" w:color="auto"/>
      </w:divBdr>
    </w:div>
    <w:div w:id="2063288100">
      <w:bodyDiv w:val="1"/>
      <w:marLeft w:val="0"/>
      <w:marRight w:val="0"/>
      <w:marTop w:val="0"/>
      <w:marBottom w:val="0"/>
      <w:divBdr>
        <w:top w:val="none" w:sz="0" w:space="0" w:color="auto"/>
        <w:left w:val="none" w:sz="0" w:space="0" w:color="auto"/>
        <w:bottom w:val="none" w:sz="0" w:space="0" w:color="auto"/>
        <w:right w:val="none" w:sz="0" w:space="0" w:color="auto"/>
      </w:divBdr>
    </w:div>
    <w:div w:id="2066247172">
      <w:bodyDiv w:val="1"/>
      <w:marLeft w:val="0"/>
      <w:marRight w:val="0"/>
      <w:marTop w:val="0"/>
      <w:marBottom w:val="0"/>
      <w:divBdr>
        <w:top w:val="none" w:sz="0" w:space="0" w:color="auto"/>
        <w:left w:val="none" w:sz="0" w:space="0" w:color="auto"/>
        <w:bottom w:val="none" w:sz="0" w:space="0" w:color="auto"/>
        <w:right w:val="none" w:sz="0" w:space="0" w:color="auto"/>
      </w:divBdr>
    </w:div>
    <w:div w:id="2082830730">
      <w:bodyDiv w:val="1"/>
      <w:marLeft w:val="0"/>
      <w:marRight w:val="0"/>
      <w:marTop w:val="0"/>
      <w:marBottom w:val="0"/>
      <w:divBdr>
        <w:top w:val="none" w:sz="0" w:space="0" w:color="auto"/>
        <w:left w:val="none" w:sz="0" w:space="0" w:color="auto"/>
        <w:bottom w:val="none" w:sz="0" w:space="0" w:color="auto"/>
        <w:right w:val="none" w:sz="0" w:space="0" w:color="auto"/>
      </w:divBdr>
    </w:div>
    <w:div w:id="2086032118">
      <w:bodyDiv w:val="1"/>
      <w:marLeft w:val="0"/>
      <w:marRight w:val="0"/>
      <w:marTop w:val="0"/>
      <w:marBottom w:val="0"/>
      <w:divBdr>
        <w:top w:val="none" w:sz="0" w:space="0" w:color="auto"/>
        <w:left w:val="none" w:sz="0" w:space="0" w:color="auto"/>
        <w:bottom w:val="none" w:sz="0" w:space="0" w:color="auto"/>
        <w:right w:val="none" w:sz="0" w:space="0" w:color="auto"/>
      </w:divBdr>
    </w:div>
    <w:div w:id="2110352154">
      <w:bodyDiv w:val="1"/>
      <w:marLeft w:val="0"/>
      <w:marRight w:val="0"/>
      <w:marTop w:val="0"/>
      <w:marBottom w:val="0"/>
      <w:divBdr>
        <w:top w:val="none" w:sz="0" w:space="0" w:color="auto"/>
        <w:left w:val="none" w:sz="0" w:space="0" w:color="auto"/>
        <w:bottom w:val="none" w:sz="0" w:space="0" w:color="auto"/>
        <w:right w:val="none" w:sz="0" w:space="0" w:color="auto"/>
      </w:divBdr>
    </w:div>
    <w:div w:id="213400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ommunication@presidence.p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1464</Words>
  <Characters>8052</Characters>
  <Application>Microsoft Office Word</Application>
  <DocSecurity>0</DocSecurity>
  <Lines>67</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Katell KP. PERENNOU</dc:creator>
  <cp:lastModifiedBy>Thibault TM. MARAIS</cp:lastModifiedBy>
  <cp:revision>4</cp:revision>
  <cp:lastPrinted>2019-12-03T18:24:00Z</cp:lastPrinted>
  <dcterms:created xsi:type="dcterms:W3CDTF">2020-04-30T00:57:00Z</dcterms:created>
  <dcterms:modified xsi:type="dcterms:W3CDTF">2020-04-30T00:57:00Z</dcterms:modified>
</cp:coreProperties>
</file>